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C9B" w:rsidRDefault="00D97C0D">
      <w:pPr>
        <w:tabs>
          <w:tab w:val="left" w:pos="8183"/>
        </w:tabs>
        <w:spacing w:before="64"/>
        <w:ind w:left="103"/>
        <w:rPr>
          <w:rFonts w:ascii="Times New Roman" w:hAnsi="Times New Roman"/>
          <w:sz w:val="56"/>
        </w:rPr>
      </w:pPr>
      <w:r>
        <w:rPr>
          <w:noProof/>
        </w:rPr>
        <w:drawing>
          <wp:anchor distT="0" distB="0" distL="114300" distR="114300" simplePos="0" relativeHeight="251659776" behindDoc="0" locked="0" layoutInCell="1" allowOverlap="1" wp14:anchorId="6256629C" wp14:editId="2711F57B">
            <wp:simplePos x="0" y="0"/>
            <wp:positionH relativeFrom="column">
              <wp:posOffset>5210175</wp:posOffset>
            </wp:positionH>
            <wp:positionV relativeFrom="paragraph">
              <wp:posOffset>46990</wp:posOffset>
            </wp:positionV>
            <wp:extent cx="1079500" cy="361315"/>
            <wp:effectExtent l="0" t="0" r="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361315"/>
                    </a:xfrm>
                    <a:prstGeom prst="rect">
                      <a:avLst/>
                    </a:prstGeom>
                  </pic:spPr>
                </pic:pic>
              </a:graphicData>
            </a:graphic>
            <wp14:sizeRelH relativeFrom="margin">
              <wp14:pctWidth>0</wp14:pctWidth>
            </wp14:sizeRelH>
            <wp14:sizeRelV relativeFrom="margin">
              <wp14:pctHeight>0</wp14:pctHeight>
            </wp14:sizeRelV>
          </wp:anchor>
        </w:drawing>
      </w:r>
      <w:r>
        <w:rPr>
          <w:color w:val="6E6E6D"/>
          <w:sz w:val="56"/>
        </w:rPr>
        <w:t>COMMUNIQUÉ</w:t>
      </w:r>
      <w:r>
        <w:rPr>
          <w:color w:val="6E6E6D"/>
          <w:spacing w:val="-5"/>
          <w:sz w:val="56"/>
        </w:rPr>
        <w:t xml:space="preserve"> </w:t>
      </w:r>
      <w:r>
        <w:rPr>
          <w:color w:val="6E6E6D"/>
          <w:sz w:val="56"/>
        </w:rPr>
        <w:t>DE</w:t>
      </w:r>
      <w:r>
        <w:rPr>
          <w:color w:val="6E6E6D"/>
          <w:spacing w:val="-4"/>
          <w:sz w:val="56"/>
        </w:rPr>
        <w:t xml:space="preserve"> </w:t>
      </w:r>
      <w:r>
        <w:rPr>
          <w:color w:val="6E6E6D"/>
          <w:sz w:val="56"/>
        </w:rPr>
        <w:t>PRESSE</w:t>
      </w:r>
      <w:r>
        <w:rPr>
          <w:rFonts w:ascii="Times New Roman" w:hAnsi="Times New Roman"/>
          <w:color w:val="6E6E6D"/>
          <w:sz w:val="56"/>
        </w:rPr>
        <w:tab/>
      </w:r>
    </w:p>
    <w:p w:rsidR="00832C9B" w:rsidRDefault="00832C9B">
      <w:pPr>
        <w:pStyle w:val="BodyText"/>
        <w:rPr>
          <w:rFonts w:ascii="Times New Roman"/>
        </w:rPr>
      </w:pPr>
    </w:p>
    <w:p w:rsidR="00832C9B" w:rsidRDefault="00832C9B">
      <w:pPr>
        <w:pStyle w:val="BodyText"/>
        <w:rPr>
          <w:rFonts w:ascii="Times New Roman"/>
        </w:rPr>
      </w:pPr>
    </w:p>
    <w:p w:rsidR="00832C9B" w:rsidRDefault="00832C9B">
      <w:pPr>
        <w:pStyle w:val="BodyText"/>
        <w:rPr>
          <w:rFonts w:ascii="Times New Roman"/>
        </w:rPr>
      </w:pPr>
    </w:p>
    <w:p w:rsidR="00832C9B" w:rsidRDefault="00832C9B">
      <w:pPr>
        <w:pStyle w:val="BodyText"/>
        <w:spacing w:before="6"/>
        <w:rPr>
          <w:rFonts w:ascii="Times New Roman"/>
          <w:sz w:val="25"/>
        </w:rPr>
      </w:pPr>
    </w:p>
    <w:p w:rsidR="00832C9B" w:rsidRDefault="00D97C0D">
      <w:pPr>
        <w:spacing w:before="92"/>
        <w:ind w:left="103"/>
        <w:rPr>
          <w:b/>
          <w:sz w:val="28"/>
        </w:rPr>
      </w:pPr>
      <w:r>
        <w:rPr>
          <w:b/>
          <w:color w:val="79706E"/>
          <w:sz w:val="28"/>
        </w:rPr>
        <w:t>CHG-MERIDIAN, ACTEUR DE L’ÉCONOMIE CIRCULAIRE</w:t>
      </w:r>
    </w:p>
    <w:p w:rsidR="00832C9B" w:rsidRDefault="00832C9B">
      <w:pPr>
        <w:pStyle w:val="BodyText"/>
        <w:rPr>
          <w:b/>
        </w:rPr>
      </w:pPr>
    </w:p>
    <w:p w:rsidR="00832C9B" w:rsidRDefault="00832C9B">
      <w:pPr>
        <w:pStyle w:val="BodyText"/>
        <w:spacing w:before="11"/>
        <w:rPr>
          <w:b/>
        </w:rPr>
      </w:pPr>
    </w:p>
    <w:p w:rsidR="00832C9B" w:rsidRDefault="00D97C0D">
      <w:pPr>
        <w:pStyle w:val="BodyText"/>
        <w:spacing w:line="261" w:lineRule="auto"/>
        <w:ind w:left="103" w:right="2027"/>
        <w:jc w:val="both"/>
      </w:pPr>
      <w:r>
        <w:t>Le</w:t>
      </w:r>
      <w:r>
        <w:rPr>
          <w:spacing w:val="-10"/>
        </w:rPr>
        <w:t xml:space="preserve"> </w:t>
      </w:r>
      <w:r>
        <w:t>Groupe</w:t>
      </w:r>
      <w:r>
        <w:rPr>
          <w:spacing w:val="-8"/>
        </w:rPr>
        <w:t xml:space="preserve"> </w:t>
      </w:r>
      <w:r>
        <w:t>CHG-MERIDIAN</w:t>
      </w:r>
      <w:r>
        <w:rPr>
          <w:spacing w:val="-9"/>
        </w:rPr>
        <w:t xml:space="preserve"> </w:t>
      </w:r>
      <w:r>
        <w:t>est</w:t>
      </w:r>
      <w:r>
        <w:rPr>
          <w:spacing w:val="-8"/>
        </w:rPr>
        <w:t xml:space="preserve"> </w:t>
      </w:r>
      <w:r>
        <w:t>l'un</w:t>
      </w:r>
      <w:r>
        <w:rPr>
          <w:spacing w:val="-8"/>
        </w:rPr>
        <w:t xml:space="preserve"> </w:t>
      </w:r>
      <w:r>
        <w:t>des</w:t>
      </w:r>
      <w:r>
        <w:rPr>
          <w:spacing w:val="-8"/>
        </w:rPr>
        <w:t xml:space="preserve"> </w:t>
      </w:r>
      <w:r>
        <w:t>premiers</w:t>
      </w:r>
      <w:r>
        <w:rPr>
          <w:spacing w:val="-6"/>
        </w:rPr>
        <w:t xml:space="preserve"> </w:t>
      </w:r>
      <w:r>
        <w:t>prestataires</w:t>
      </w:r>
      <w:r>
        <w:rPr>
          <w:spacing w:val="-6"/>
        </w:rPr>
        <w:t xml:space="preserve"> </w:t>
      </w:r>
      <w:r>
        <w:t>indépendants</w:t>
      </w:r>
      <w:r>
        <w:rPr>
          <w:spacing w:val="-6"/>
        </w:rPr>
        <w:t xml:space="preserve"> </w:t>
      </w:r>
      <w:r>
        <w:t>de</w:t>
      </w:r>
      <w:r>
        <w:rPr>
          <w:spacing w:val="-7"/>
        </w:rPr>
        <w:t xml:space="preserve"> </w:t>
      </w:r>
      <w:r>
        <w:t>services de</w:t>
      </w:r>
      <w:r>
        <w:rPr>
          <w:spacing w:val="-15"/>
        </w:rPr>
        <w:t xml:space="preserve"> </w:t>
      </w:r>
      <w:r>
        <w:t>gestion</w:t>
      </w:r>
      <w:r>
        <w:rPr>
          <w:spacing w:val="-14"/>
        </w:rPr>
        <w:t xml:space="preserve"> </w:t>
      </w:r>
      <w:r>
        <w:t>technologique</w:t>
      </w:r>
      <w:r>
        <w:rPr>
          <w:spacing w:val="-14"/>
        </w:rPr>
        <w:t xml:space="preserve"> </w:t>
      </w:r>
      <w:r>
        <w:t>dans</w:t>
      </w:r>
      <w:r>
        <w:rPr>
          <w:spacing w:val="-13"/>
        </w:rPr>
        <w:t xml:space="preserve"> </w:t>
      </w:r>
      <w:r>
        <w:t>les</w:t>
      </w:r>
      <w:r>
        <w:rPr>
          <w:spacing w:val="-13"/>
        </w:rPr>
        <w:t xml:space="preserve"> </w:t>
      </w:r>
      <w:r>
        <w:t>secteurs</w:t>
      </w:r>
      <w:r>
        <w:rPr>
          <w:spacing w:val="-13"/>
        </w:rPr>
        <w:t xml:space="preserve"> </w:t>
      </w:r>
      <w:r>
        <w:t>de</w:t>
      </w:r>
      <w:r>
        <w:rPr>
          <w:spacing w:val="-12"/>
        </w:rPr>
        <w:t xml:space="preserve"> </w:t>
      </w:r>
      <w:r>
        <w:t>l'informatique,</w:t>
      </w:r>
      <w:r>
        <w:rPr>
          <w:spacing w:val="-12"/>
        </w:rPr>
        <w:t xml:space="preserve"> </w:t>
      </w:r>
      <w:r>
        <w:t>de</w:t>
      </w:r>
      <w:r>
        <w:rPr>
          <w:spacing w:val="-12"/>
        </w:rPr>
        <w:t xml:space="preserve"> </w:t>
      </w:r>
      <w:r>
        <w:t>l'industrie</w:t>
      </w:r>
      <w:r>
        <w:rPr>
          <w:spacing w:val="-15"/>
        </w:rPr>
        <w:t xml:space="preserve"> </w:t>
      </w:r>
      <w:r>
        <w:t>et</w:t>
      </w:r>
      <w:r>
        <w:rPr>
          <w:spacing w:val="-12"/>
        </w:rPr>
        <w:t xml:space="preserve"> </w:t>
      </w:r>
      <w:r>
        <w:t>de</w:t>
      </w:r>
      <w:r>
        <w:rPr>
          <w:spacing w:val="-12"/>
        </w:rPr>
        <w:t xml:space="preserve"> </w:t>
      </w:r>
      <w:r>
        <w:t>la</w:t>
      </w:r>
      <w:r>
        <w:rPr>
          <w:spacing w:val="-12"/>
        </w:rPr>
        <w:t xml:space="preserve"> </w:t>
      </w:r>
      <w:r>
        <w:t xml:space="preserve">santé. </w:t>
      </w:r>
      <w:bookmarkStart w:id="0" w:name="_GoBack"/>
      <w:bookmarkEnd w:id="0"/>
      <w:r>
        <w:t>Née en 1979 à Berg, en Allemagne, l’entreprise CHG a fusionné avec FGM-MERIDIAN en 1996 et a pris sa dénomination actuelle en</w:t>
      </w:r>
      <w:r>
        <w:rPr>
          <w:spacing w:val="-5"/>
        </w:rPr>
        <w:t xml:space="preserve"> </w:t>
      </w:r>
      <w:r>
        <w:t>2012.</w:t>
      </w:r>
    </w:p>
    <w:p w:rsidR="00832C9B" w:rsidRDefault="00832C9B">
      <w:pPr>
        <w:pStyle w:val="BodyText"/>
        <w:spacing w:before="6"/>
        <w:rPr>
          <w:sz w:val="21"/>
        </w:rPr>
      </w:pPr>
    </w:p>
    <w:p w:rsidR="00832C9B" w:rsidRDefault="00D97C0D">
      <w:pPr>
        <w:pStyle w:val="BodyText"/>
        <w:spacing w:line="261" w:lineRule="auto"/>
        <w:ind w:left="103" w:right="2028"/>
        <w:jc w:val="both"/>
      </w:pPr>
      <w:r>
        <w:t>CHG-MERIDIAN propose à ses clients des solutions innovantes pour une gestion technologique</w:t>
      </w:r>
      <w:r>
        <w:rPr>
          <w:spacing w:val="-9"/>
        </w:rPr>
        <w:t xml:space="preserve"> </w:t>
      </w:r>
      <w:r>
        <w:t>efficace</w:t>
      </w:r>
      <w:r>
        <w:rPr>
          <w:spacing w:val="-7"/>
        </w:rPr>
        <w:t xml:space="preserve"> </w:t>
      </w:r>
      <w:r>
        <w:t>de</w:t>
      </w:r>
      <w:r>
        <w:rPr>
          <w:spacing w:val="-6"/>
        </w:rPr>
        <w:t xml:space="preserve"> </w:t>
      </w:r>
      <w:r>
        <w:t>leurs</w:t>
      </w:r>
      <w:r>
        <w:rPr>
          <w:spacing w:val="-8"/>
        </w:rPr>
        <w:t xml:space="preserve"> </w:t>
      </w:r>
      <w:r>
        <w:t>actifs.</w:t>
      </w:r>
      <w:r>
        <w:rPr>
          <w:spacing w:val="-7"/>
        </w:rPr>
        <w:t xml:space="preserve"> </w:t>
      </w:r>
      <w:r>
        <w:t>Prenant</w:t>
      </w:r>
      <w:r>
        <w:rPr>
          <w:spacing w:val="-8"/>
        </w:rPr>
        <w:t xml:space="preserve"> </w:t>
      </w:r>
      <w:r>
        <w:t>en</w:t>
      </w:r>
      <w:r>
        <w:rPr>
          <w:spacing w:val="-9"/>
        </w:rPr>
        <w:t xml:space="preserve"> </w:t>
      </w:r>
      <w:r>
        <w:t>compte</w:t>
      </w:r>
      <w:r>
        <w:rPr>
          <w:spacing w:val="-8"/>
        </w:rPr>
        <w:t xml:space="preserve"> </w:t>
      </w:r>
      <w:r>
        <w:t>l'ensemble</w:t>
      </w:r>
      <w:r>
        <w:rPr>
          <w:spacing w:val="-9"/>
        </w:rPr>
        <w:t xml:space="preserve"> </w:t>
      </w:r>
      <w:r>
        <w:t>du</w:t>
      </w:r>
      <w:r>
        <w:rPr>
          <w:spacing w:val="-8"/>
        </w:rPr>
        <w:t xml:space="preserve"> </w:t>
      </w:r>
      <w:r>
        <w:t>cycle</w:t>
      </w:r>
      <w:r>
        <w:rPr>
          <w:spacing w:val="-9"/>
        </w:rPr>
        <w:t xml:space="preserve"> </w:t>
      </w:r>
      <w:r>
        <w:t>de</w:t>
      </w:r>
      <w:r>
        <w:rPr>
          <w:spacing w:val="-7"/>
        </w:rPr>
        <w:t xml:space="preserve"> </w:t>
      </w:r>
      <w:r>
        <w:t>vie,</w:t>
      </w:r>
      <w:r>
        <w:rPr>
          <w:spacing w:val="-8"/>
        </w:rPr>
        <w:t xml:space="preserve"> </w:t>
      </w:r>
      <w:r>
        <w:t>les services</w:t>
      </w:r>
      <w:r>
        <w:rPr>
          <w:spacing w:val="-3"/>
        </w:rPr>
        <w:t xml:space="preserve"> </w:t>
      </w:r>
      <w:r>
        <w:t>vont</w:t>
      </w:r>
      <w:r>
        <w:rPr>
          <w:spacing w:val="-3"/>
        </w:rPr>
        <w:t xml:space="preserve"> </w:t>
      </w:r>
      <w:r>
        <w:t>du</w:t>
      </w:r>
      <w:r>
        <w:rPr>
          <w:spacing w:val="-4"/>
        </w:rPr>
        <w:t xml:space="preserve"> </w:t>
      </w:r>
      <w:r>
        <w:t>conseil,</w:t>
      </w:r>
      <w:r>
        <w:rPr>
          <w:spacing w:val="-3"/>
        </w:rPr>
        <w:t xml:space="preserve"> </w:t>
      </w:r>
      <w:r>
        <w:t>des</w:t>
      </w:r>
      <w:r>
        <w:rPr>
          <w:spacing w:val="-2"/>
        </w:rPr>
        <w:t xml:space="preserve"> </w:t>
      </w:r>
      <w:r>
        <w:t>services</w:t>
      </w:r>
      <w:r>
        <w:rPr>
          <w:spacing w:val="-2"/>
        </w:rPr>
        <w:t xml:space="preserve"> </w:t>
      </w:r>
      <w:r>
        <w:t>financiers</w:t>
      </w:r>
      <w:r>
        <w:rPr>
          <w:spacing w:val="-3"/>
        </w:rPr>
        <w:t xml:space="preserve"> </w:t>
      </w:r>
      <w:r>
        <w:t>et</w:t>
      </w:r>
      <w:r>
        <w:rPr>
          <w:spacing w:val="-3"/>
        </w:rPr>
        <w:t xml:space="preserve"> </w:t>
      </w:r>
      <w:r>
        <w:t>opérationnels</w:t>
      </w:r>
      <w:r>
        <w:rPr>
          <w:spacing w:val="-2"/>
        </w:rPr>
        <w:t xml:space="preserve"> </w:t>
      </w:r>
      <w:r>
        <w:t>à</w:t>
      </w:r>
      <w:r>
        <w:rPr>
          <w:spacing w:val="-4"/>
        </w:rPr>
        <w:t xml:space="preserve"> </w:t>
      </w:r>
      <w:r>
        <w:t>la</w:t>
      </w:r>
      <w:r>
        <w:rPr>
          <w:spacing w:val="-4"/>
        </w:rPr>
        <w:t xml:space="preserve"> </w:t>
      </w:r>
      <w:r>
        <w:t>remise</w:t>
      </w:r>
      <w:r>
        <w:rPr>
          <w:spacing w:val="-4"/>
        </w:rPr>
        <w:t xml:space="preserve"> </w:t>
      </w:r>
      <w:r>
        <w:t>à</w:t>
      </w:r>
      <w:r>
        <w:rPr>
          <w:spacing w:val="-2"/>
        </w:rPr>
        <w:t xml:space="preserve"> </w:t>
      </w:r>
      <w:r>
        <w:t>neuf</w:t>
      </w:r>
      <w:r>
        <w:rPr>
          <w:spacing w:val="-3"/>
        </w:rPr>
        <w:t xml:space="preserve"> </w:t>
      </w:r>
      <w:r>
        <w:t>et</w:t>
      </w:r>
      <w:r>
        <w:rPr>
          <w:spacing w:val="-1"/>
        </w:rPr>
        <w:t xml:space="preserve"> </w:t>
      </w:r>
      <w:r>
        <w:t>à la remise sur le marché d'équipements usagés. Cette dernière opération est principalement traitée par ses deux cen</w:t>
      </w:r>
      <w:r>
        <w:t>tres technologiques, situés en Allemagne et en Norvège, où plus de 520.000 appareils sont en cours de préparation pour un deuxième cycle de vie, s’inscrivant ainsi dans une démarche d'économie</w:t>
      </w:r>
      <w:r>
        <w:rPr>
          <w:spacing w:val="-15"/>
        </w:rPr>
        <w:t xml:space="preserve"> </w:t>
      </w:r>
      <w:r>
        <w:t>circulaire.</w:t>
      </w:r>
    </w:p>
    <w:p w:rsidR="00832C9B" w:rsidRDefault="00832C9B">
      <w:pPr>
        <w:pStyle w:val="BodyText"/>
        <w:spacing w:before="4"/>
        <w:rPr>
          <w:sz w:val="13"/>
        </w:rPr>
      </w:pPr>
    </w:p>
    <w:p w:rsidR="00832C9B" w:rsidRDefault="00832C9B">
      <w:pPr>
        <w:rPr>
          <w:sz w:val="13"/>
        </w:rPr>
        <w:sectPr w:rsidR="00832C9B">
          <w:type w:val="continuous"/>
          <w:pgSz w:w="11900" w:h="16840"/>
          <w:pgMar w:top="560" w:right="800" w:bottom="280" w:left="1200" w:header="720" w:footer="720" w:gutter="0"/>
          <w:cols w:space="720"/>
        </w:sectPr>
      </w:pPr>
    </w:p>
    <w:p w:rsidR="00832C9B" w:rsidRDefault="00D97C0D">
      <w:pPr>
        <w:pStyle w:val="BodyText"/>
        <w:spacing w:before="93" w:line="261" w:lineRule="auto"/>
        <w:ind w:left="103" w:right="40"/>
        <w:jc w:val="both"/>
      </w:pPr>
      <w:r>
        <w:t>Regroupant</w:t>
      </w:r>
      <w:r>
        <w:rPr>
          <w:spacing w:val="-15"/>
        </w:rPr>
        <w:t xml:space="preserve"> </w:t>
      </w:r>
      <w:r>
        <w:t>plus</w:t>
      </w:r>
      <w:r>
        <w:rPr>
          <w:spacing w:val="-14"/>
        </w:rPr>
        <w:t xml:space="preserve"> </w:t>
      </w:r>
      <w:r>
        <w:t>de</w:t>
      </w:r>
      <w:r>
        <w:rPr>
          <w:spacing w:val="-15"/>
        </w:rPr>
        <w:t xml:space="preserve"> </w:t>
      </w:r>
      <w:r>
        <w:t>1.000</w:t>
      </w:r>
      <w:r>
        <w:rPr>
          <w:spacing w:val="-15"/>
        </w:rPr>
        <w:t xml:space="preserve"> </w:t>
      </w:r>
      <w:r>
        <w:t>collaborateurs,</w:t>
      </w:r>
      <w:r>
        <w:rPr>
          <w:spacing w:val="-15"/>
        </w:rPr>
        <w:t xml:space="preserve"> </w:t>
      </w:r>
      <w:r>
        <w:t>le</w:t>
      </w:r>
      <w:r>
        <w:rPr>
          <w:spacing w:val="-14"/>
        </w:rPr>
        <w:t xml:space="preserve"> </w:t>
      </w:r>
      <w:r>
        <w:t>Groupe</w:t>
      </w:r>
      <w:r>
        <w:rPr>
          <w:spacing w:val="-15"/>
        </w:rPr>
        <w:t xml:space="preserve"> </w:t>
      </w:r>
      <w:r>
        <w:t>CHG-MERIDIAN</w:t>
      </w:r>
      <w:r>
        <w:rPr>
          <w:spacing w:val="-15"/>
        </w:rPr>
        <w:t xml:space="preserve"> </w:t>
      </w:r>
      <w:r>
        <w:t>cible</w:t>
      </w:r>
      <w:r>
        <w:rPr>
          <w:spacing w:val="-13"/>
        </w:rPr>
        <w:t xml:space="preserve"> </w:t>
      </w:r>
      <w:r>
        <w:t>les</w:t>
      </w:r>
      <w:r>
        <w:rPr>
          <w:spacing w:val="-14"/>
        </w:rPr>
        <w:t xml:space="preserve"> </w:t>
      </w:r>
      <w:r>
        <w:t>grandes et moyennes entreprises ainsi que les clients du secteur public. Il compte aujourd'hui plus de 10.000 clients dans le monde et gère des investissements technologiques d'une valeur totale de plus de 6</w:t>
      </w:r>
      <w:r>
        <w:t>,13 milliards d'euros.</w:t>
      </w:r>
    </w:p>
    <w:p w:rsidR="00832C9B" w:rsidRDefault="00832C9B">
      <w:pPr>
        <w:pStyle w:val="BodyText"/>
        <w:spacing w:before="4"/>
        <w:rPr>
          <w:sz w:val="21"/>
        </w:rPr>
      </w:pPr>
    </w:p>
    <w:p w:rsidR="00832C9B" w:rsidRDefault="00D97C0D">
      <w:pPr>
        <w:pStyle w:val="BodyText"/>
        <w:spacing w:line="261" w:lineRule="auto"/>
        <w:ind w:left="103" w:right="40"/>
        <w:jc w:val="both"/>
      </w:pPr>
      <w:r>
        <w:t>Indépendant des banques, des fabricants et des prestataires de services, le Groupe CHG-MERIDIAN possède des bureaux dans 25 pays à travers le monde. Ce positionnement international lui permet de proposer des processus commerciaux un</w:t>
      </w:r>
      <w:r>
        <w:t>iformes, rapides et cohérents dans le monde entier - un service particulièrement apprécié</w:t>
      </w:r>
      <w:r>
        <w:rPr>
          <w:spacing w:val="-12"/>
        </w:rPr>
        <w:t xml:space="preserve"> </w:t>
      </w:r>
      <w:r>
        <w:t>par</w:t>
      </w:r>
      <w:r>
        <w:rPr>
          <w:spacing w:val="-11"/>
        </w:rPr>
        <w:t xml:space="preserve"> </w:t>
      </w:r>
      <w:r>
        <w:t>ses</w:t>
      </w:r>
      <w:r>
        <w:rPr>
          <w:spacing w:val="-10"/>
        </w:rPr>
        <w:t xml:space="preserve"> </w:t>
      </w:r>
      <w:r>
        <w:t>clients</w:t>
      </w:r>
      <w:r>
        <w:rPr>
          <w:spacing w:val="-9"/>
        </w:rPr>
        <w:t xml:space="preserve"> </w:t>
      </w:r>
      <w:r>
        <w:t>multinationaux.</w:t>
      </w:r>
      <w:r>
        <w:rPr>
          <w:spacing w:val="-9"/>
        </w:rPr>
        <w:t xml:space="preserve"> </w:t>
      </w:r>
      <w:r>
        <w:t>Son</w:t>
      </w:r>
      <w:r>
        <w:rPr>
          <w:spacing w:val="-12"/>
        </w:rPr>
        <w:t xml:space="preserve"> </w:t>
      </w:r>
      <w:r>
        <w:t>siège</w:t>
      </w:r>
      <w:r>
        <w:rPr>
          <w:spacing w:val="-12"/>
        </w:rPr>
        <w:t xml:space="preserve"> </w:t>
      </w:r>
      <w:r>
        <w:t>social</w:t>
      </w:r>
      <w:r>
        <w:rPr>
          <w:spacing w:val="-12"/>
        </w:rPr>
        <w:t xml:space="preserve"> </w:t>
      </w:r>
      <w:r>
        <w:t>se</w:t>
      </w:r>
      <w:r>
        <w:rPr>
          <w:spacing w:val="-9"/>
        </w:rPr>
        <w:t xml:space="preserve"> </w:t>
      </w:r>
      <w:r>
        <w:t>trouve</w:t>
      </w:r>
      <w:r>
        <w:rPr>
          <w:spacing w:val="-9"/>
        </w:rPr>
        <w:t xml:space="preserve"> </w:t>
      </w:r>
      <w:r>
        <w:t>à</w:t>
      </w:r>
      <w:r>
        <w:rPr>
          <w:spacing w:val="-12"/>
        </w:rPr>
        <w:t xml:space="preserve"> </w:t>
      </w:r>
      <w:r>
        <w:t>Weingarten,</w:t>
      </w:r>
      <w:r>
        <w:rPr>
          <w:spacing w:val="-9"/>
        </w:rPr>
        <w:t xml:space="preserve"> </w:t>
      </w:r>
      <w:r>
        <w:t>dans le Bade-Wurtemberg, en</w:t>
      </w:r>
      <w:r>
        <w:rPr>
          <w:spacing w:val="3"/>
        </w:rPr>
        <w:t xml:space="preserve"> </w:t>
      </w:r>
      <w:r>
        <w:t>Allemagne.</w:t>
      </w:r>
    </w:p>
    <w:p w:rsidR="00832C9B" w:rsidRDefault="00832C9B">
      <w:pPr>
        <w:pStyle w:val="BodyText"/>
        <w:rPr>
          <w:sz w:val="22"/>
        </w:rPr>
      </w:pPr>
    </w:p>
    <w:p w:rsidR="00832C9B" w:rsidRDefault="00832C9B">
      <w:pPr>
        <w:pStyle w:val="BodyText"/>
        <w:spacing w:before="5"/>
        <w:rPr>
          <w:sz w:val="18"/>
        </w:rPr>
      </w:pPr>
    </w:p>
    <w:p w:rsidR="00832C9B" w:rsidRDefault="00D97C0D">
      <w:pPr>
        <w:pStyle w:val="Heading1"/>
      </w:pPr>
      <w:r>
        <w:t>Plus de 15 ans de présence en France</w:t>
      </w:r>
    </w:p>
    <w:p w:rsidR="00832C9B" w:rsidRDefault="00D97C0D">
      <w:pPr>
        <w:pStyle w:val="BodyText"/>
        <w:spacing w:before="230"/>
        <w:ind w:left="103" w:right="40"/>
        <w:jc w:val="both"/>
      </w:pPr>
      <w:r>
        <w:t>Créée en 2003 et basée à La Défense, CHG-MERIDIAN France propose aux entreprises hexagonales des solutions de leasing pour gérer efficacement les technologies de l'information, de la santé et du secteur industriel.</w:t>
      </w:r>
    </w:p>
    <w:p w:rsidR="00832C9B" w:rsidRDefault="00832C9B">
      <w:pPr>
        <w:pStyle w:val="BodyText"/>
        <w:spacing w:before="10"/>
        <w:rPr>
          <w:sz w:val="19"/>
        </w:rPr>
      </w:pPr>
    </w:p>
    <w:p w:rsidR="00832C9B" w:rsidRDefault="00D97C0D">
      <w:pPr>
        <w:pStyle w:val="BodyText"/>
        <w:ind w:left="103" w:right="39"/>
        <w:jc w:val="both"/>
      </w:pPr>
      <w:r>
        <w:t>Plu</w:t>
      </w:r>
      <w:r>
        <w:t>s de 400 entreprises travaillent avec CHG-MERIDIAN France. A titre d'exemple, CHG-MERIDIAN France est la première société de leasing à travailler avec le gouvernement français. De plus, elle joue un rôle pivot en Europe de l'Ouest en travaillant</w:t>
      </w:r>
      <w:r>
        <w:rPr>
          <w:spacing w:val="-5"/>
        </w:rPr>
        <w:t xml:space="preserve"> </w:t>
      </w:r>
      <w:r>
        <w:t>en</w:t>
      </w:r>
      <w:r>
        <w:rPr>
          <w:spacing w:val="-6"/>
        </w:rPr>
        <w:t xml:space="preserve"> </w:t>
      </w:r>
      <w:r>
        <w:t>étroite</w:t>
      </w:r>
      <w:r>
        <w:rPr>
          <w:spacing w:val="-6"/>
        </w:rPr>
        <w:t xml:space="preserve"> </w:t>
      </w:r>
      <w:r>
        <w:t>collaboration</w:t>
      </w:r>
      <w:r>
        <w:rPr>
          <w:spacing w:val="-5"/>
        </w:rPr>
        <w:t xml:space="preserve"> </w:t>
      </w:r>
      <w:r>
        <w:t>avec</w:t>
      </w:r>
      <w:r>
        <w:rPr>
          <w:spacing w:val="-4"/>
        </w:rPr>
        <w:t xml:space="preserve"> </w:t>
      </w:r>
      <w:r>
        <w:t>les</w:t>
      </w:r>
      <w:r>
        <w:rPr>
          <w:spacing w:val="-4"/>
        </w:rPr>
        <w:t xml:space="preserve"> </w:t>
      </w:r>
      <w:r>
        <w:t>filiales</w:t>
      </w:r>
      <w:r>
        <w:rPr>
          <w:spacing w:val="-6"/>
        </w:rPr>
        <w:t xml:space="preserve"> </w:t>
      </w:r>
      <w:r>
        <w:t>du</w:t>
      </w:r>
      <w:r>
        <w:rPr>
          <w:spacing w:val="-7"/>
        </w:rPr>
        <w:t xml:space="preserve"> </w:t>
      </w:r>
      <w:r>
        <w:t>Groupe</w:t>
      </w:r>
      <w:r>
        <w:rPr>
          <w:spacing w:val="-6"/>
        </w:rPr>
        <w:t xml:space="preserve"> </w:t>
      </w:r>
      <w:r>
        <w:t>situées</w:t>
      </w:r>
      <w:r>
        <w:rPr>
          <w:spacing w:val="-4"/>
        </w:rPr>
        <w:t xml:space="preserve"> </w:t>
      </w:r>
      <w:r>
        <w:t>en</w:t>
      </w:r>
      <w:r>
        <w:rPr>
          <w:spacing w:val="-6"/>
        </w:rPr>
        <w:t xml:space="preserve"> </w:t>
      </w:r>
      <w:r>
        <w:t>Angleterre,</w:t>
      </w:r>
      <w:r>
        <w:rPr>
          <w:spacing w:val="-4"/>
        </w:rPr>
        <w:t xml:space="preserve"> </w:t>
      </w:r>
      <w:r>
        <w:t>en Belgique et aux</w:t>
      </w:r>
      <w:r>
        <w:rPr>
          <w:spacing w:val="2"/>
        </w:rPr>
        <w:t xml:space="preserve"> </w:t>
      </w:r>
      <w:r>
        <w:t>Pays-Bas.</w:t>
      </w:r>
    </w:p>
    <w:p w:rsidR="00832C9B" w:rsidRDefault="00832C9B">
      <w:pPr>
        <w:pStyle w:val="BodyText"/>
      </w:pPr>
    </w:p>
    <w:p w:rsidR="00832C9B" w:rsidRDefault="00D97C0D">
      <w:pPr>
        <w:pStyle w:val="BodyText"/>
        <w:ind w:left="103" w:right="41"/>
        <w:jc w:val="both"/>
      </w:pPr>
      <w:r>
        <w:t>Patrick Henrion est en charge de la direction commerciale France et Sophie Féret, de la direction financière.</w:t>
      </w:r>
    </w:p>
    <w:p w:rsidR="00832C9B" w:rsidRDefault="00832C9B">
      <w:pPr>
        <w:pStyle w:val="BodyText"/>
        <w:spacing w:before="3"/>
        <w:rPr>
          <w:sz w:val="30"/>
        </w:rPr>
      </w:pPr>
    </w:p>
    <w:p w:rsidR="00832C9B" w:rsidRDefault="00D97C0D">
      <w:pPr>
        <w:pStyle w:val="Heading1"/>
        <w:ind w:right="38"/>
      </w:pPr>
      <w:r>
        <w:t>Gross-Gerau, le plus grand centre technologique du marché européen</w:t>
      </w:r>
    </w:p>
    <w:p w:rsidR="00832C9B" w:rsidRDefault="00D97C0D">
      <w:pPr>
        <w:pStyle w:val="BodyText"/>
        <w:spacing w:before="229"/>
        <w:ind w:left="103" w:right="39"/>
        <w:jc w:val="both"/>
      </w:pPr>
      <w:r>
        <w:t xml:space="preserve">CHG-MERIDIAN exploite deux centres technologiques : l'un à Skien, en Norvège, </w:t>
      </w:r>
      <w:r>
        <w:t>et l'autre, qui est le plus grand centre technologique du marché européen, est situé à Gross-Gerau, en Allemagne, près de Francfort.</w:t>
      </w:r>
    </w:p>
    <w:p w:rsidR="00832C9B" w:rsidRDefault="00D97C0D">
      <w:pPr>
        <w:pStyle w:val="BodyText"/>
        <w:rPr>
          <w:sz w:val="16"/>
        </w:rPr>
      </w:pPr>
      <w:r>
        <w:br w:type="column"/>
      </w:r>
    </w:p>
    <w:p w:rsidR="00832C9B" w:rsidRDefault="00D97C0D">
      <w:pPr>
        <w:spacing w:before="98"/>
        <w:ind w:left="103"/>
        <w:rPr>
          <w:b/>
          <w:sz w:val="14"/>
        </w:rPr>
      </w:pPr>
      <w:r>
        <w:rPr>
          <w:b/>
          <w:color w:val="6E6E6D"/>
          <w:sz w:val="14"/>
        </w:rPr>
        <w:t>Date: 27 novembre 2019</w:t>
      </w:r>
    </w:p>
    <w:p w:rsidR="00832C9B" w:rsidRDefault="00832C9B">
      <w:pPr>
        <w:rPr>
          <w:sz w:val="14"/>
        </w:rPr>
        <w:sectPr w:rsidR="00832C9B">
          <w:type w:val="continuous"/>
          <w:pgSz w:w="11900" w:h="16840"/>
          <w:pgMar w:top="560" w:right="800" w:bottom="280" w:left="1200" w:header="720" w:footer="720" w:gutter="0"/>
          <w:cols w:num="2" w:space="720" w:equalWidth="0">
            <w:col w:w="7743" w:space="337"/>
            <w:col w:w="1820"/>
          </w:cols>
        </w:sectPr>
      </w:pPr>
    </w:p>
    <w:p w:rsidR="00832C9B" w:rsidRDefault="00832C9B">
      <w:pPr>
        <w:pStyle w:val="BodyText"/>
        <w:rPr>
          <w:b/>
        </w:rPr>
      </w:pPr>
    </w:p>
    <w:p w:rsidR="00832C9B" w:rsidRDefault="00832C9B">
      <w:pPr>
        <w:pStyle w:val="BodyText"/>
        <w:rPr>
          <w:b/>
        </w:rPr>
      </w:pPr>
    </w:p>
    <w:p w:rsidR="00832C9B" w:rsidRDefault="00832C9B">
      <w:pPr>
        <w:pStyle w:val="BodyText"/>
        <w:spacing w:before="4"/>
        <w:rPr>
          <w:b/>
          <w:sz w:val="19"/>
        </w:rPr>
      </w:pPr>
    </w:p>
    <w:p w:rsidR="00832C9B" w:rsidRDefault="00D97C0D">
      <w:pPr>
        <w:pStyle w:val="BodyText"/>
        <w:ind w:left="103" w:right="2028"/>
        <w:jc w:val="both"/>
      </w:pPr>
      <w:r>
        <w:t xml:space="preserve">Dans ces centres, les équipements usagés sont soumis à un processus </w:t>
      </w:r>
      <w:r>
        <w:t>sécurisé d'effacement</w:t>
      </w:r>
      <w:r>
        <w:rPr>
          <w:spacing w:val="-9"/>
        </w:rPr>
        <w:t xml:space="preserve"> </w:t>
      </w:r>
      <w:r>
        <w:t>des</w:t>
      </w:r>
      <w:r>
        <w:rPr>
          <w:spacing w:val="-8"/>
        </w:rPr>
        <w:t xml:space="preserve"> </w:t>
      </w:r>
      <w:r>
        <w:t>données,</w:t>
      </w:r>
      <w:r>
        <w:rPr>
          <w:spacing w:val="-7"/>
        </w:rPr>
        <w:t xml:space="preserve"> </w:t>
      </w:r>
      <w:r>
        <w:t>ainsi</w:t>
      </w:r>
      <w:r>
        <w:rPr>
          <w:spacing w:val="-8"/>
        </w:rPr>
        <w:t xml:space="preserve"> </w:t>
      </w:r>
      <w:r>
        <w:t>qu'à</w:t>
      </w:r>
      <w:r>
        <w:rPr>
          <w:spacing w:val="-6"/>
        </w:rPr>
        <w:t xml:space="preserve"> </w:t>
      </w:r>
      <w:r>
        <w:t>une</w:t>
      </w:r>
      <w:r>
        <w:rPr>
          <w:spacing w:val="-9"/>
        </w:rPr>
        <w:t xml:space="preserve"> </w:t>
      </w:r>
      <w:r>
        <w:t>remise</w:t>
      </w:r>
      <w:r>
        <w:rPr>
          <w:spacing w:val="-9"/>
        </w:rPr>
        <w:t xml:space="preserve"> </w:t>
      </w:r>
      <w:r>
        <w:t>à</w:t>
      </w:r>
      <w:r>
        <w:rPr>
          <w:spacing w:val="-7"/>
        </w:rPr>
        <w:t xml:space="preserve"> </w:t>
      </w:r>
      <w:r>
        <w:t>neuf</w:t>
      </w:r>
      <w:r>
        <w:rPr>
          <w:spacing w:val="-8"/>
        </w:rPr>
        <w:t xml:space="preserve"> </w:t>
      </w:r>
      <w:r>
        <w:t>visuelle</w:t>
      </w:r>
      <w:r>
        <w:rPr>
          <w:spacing w:val="-7"/>
        </w:rPr>
        <w:t xml:space="preserve"> </w:t>
      </w:r>
      <w:r>
        <w:t>et</w:t>
      </w:r>
      <w:r>
        <w:rPr>
          <w:spacing w:val="-9"/>
        </w:rPr>
        <w:t xml:space="preserve"> </w:t>
      </w:r>
      <w:r>
        <w:t>technique,</w:t>
      </w:r>
      <w:r>
        <w:rPr>
          <w:spacing w:val="-7"/>
        </w:rPr>
        <w:t xml:space="preserve"> </w:t>
      </w:r>
      <w:r>
        <w:t>afin</w:t>
      </w:r>
      <w:r>
        <w:rPr>
          <w:spacing w:val="-7"/>
        </w:rPr>
        <w:t xml:space="preserve"> </w:t>
      </w:r>
      <w:r>
        <w:t>de</w:t>
      </w:r>
      <w:r>
        <w:rPr>
          <w:spacing w:val="-8"/>
        </w:rPr>
        <w:t xml:space="preserve"> </w:t>
      </w:r>
      <w:r>
        <w:t>les préparer à la revente sur le marché</w:t>
      </w:r>
      <w:r>
        <w:rPr>
          <w:spacing w:val="-5"/>
        </w:rPr>
        <w:t xml:space="preserve"> </w:t>
      </w:r>
      <w:r>
        <w:t>secondaire.</w:t>
      </w:r>
    </w:p>
    <w:p w:rsidR="00832C9B" w:rsidRDefault="00832C9B">
      <w:pPr>
        <w:pStyle w:val="BodyText"/>
        <w:spacing w:before="2"/>
        <w:rPr>
          <w:sz w:val="21"/>
        </w:rPr>
      </w:pPr>
    </w:p>
    <w:p w:rsidR="00832C9B" w:rsidRDefault="00D97C0D">
      <w:pPr>
        <w:pStyle w:val="BodyText"/>
        <w:spacing w:line="261" w:lineRule="auto"/>
        <w:ind w:left="103" w:right="2028" w:hanging="1"/>
        <w:jc w:val="both"/>
      </w:pPr>
      <w:r>
        <w:t>A Gross-Gerau est proposé un processus d’effacement des données ISO certifié : eraSURE®. Celui-ci offre une sécurité maximale en accord avec les normes internationales les plus strictes (audité par l'Office fédéral de la sécurité de l'information</w:t>
      </w:r>
    </w:p>
    <w:p w:rsidR="00832C9B" w:rsidRDefault="00D97C0D">
      <w:pPr>
        <w:pStyle w:val="BodyText"/>
        <w:spacing w:line="227" w:lineRule="exact"/>
        <w:ind w:left="103"/>
        <w:jc w:val="both"/>
      </w:pPr>
      <w:r>
        <w:t>- BSI).</w:t>
      </w:r>
    </w:p>
    <w:p w:rsidR="00832C9B" w:rsidRDefault="00832C9B">
      <w:pPr>
        <w:pStyle w:val="BodyText"/>
        <w:spacing w:before="9"/>
        <w:rPr>
          <w:sz w:val="21"/>
        </w:rPr>
      </w:pPr>
    </w:p>
    <w:p w:rsidR="00832C9B" w:rsidRDefault="00D97C0D">
      <w:pPr>
        <w:spacing w:line="261" w:lineRule="auto"/>
        <w:ind w:left="103" w:right="2027"/>
        <w:jc w:val="both"/>
        <w:rPr>
          <w:sz w:val="20"/>
        </w:rPr>
      </w:pPr>
      <w:r>
        <w:rPr>
          <w:sz w:val="20"/>
        </w:rPr>
        <w:t>«</w:t>
      </w:r>
      <w:r>
        <w:rPr>
          <w:spacing w:val="-5"/>
          <w:sz w:val="20"/>
        </w:rPr>
        <w:t xml:space="preserve"> </w:t>
      </w:r>
      <w:r>
        <w:rPr>
          <w:i/>
          <w:sz w:val="20"/>
        </w:rPr>
        <w:t>Un</w:t>
      </w:r>
      <w:r>
        <w:rPr>
          <w:i/>
          <w:spacing w:val="-11"/>
          <w:sz w:val="20"/>
        </w:rPr>
        <w:t xml:space="preserve"> </w:t>
      </w:r>
      <w:r>
        <w:rPr>
          <w:i/>
          <w:sz w:val="20"/>
        </w:rPr>
        <w:t>effacement</w:t>
      </w:r>
      <w:r>
        <w:rPr>
          <w:i/>
          <w:spacing w:val="-12"/>
          <w:sz w:val="20"/>
        </w:rPr>
        <w:t xml:space="preserve"> </w:t>
      </w:r>
      <w:r>
        <w:rPr>
          <w:i/>
          <w:sz w:val="20"/>
        </w:rPr>
        <w:t>de</w:t>
      </w:r>
      <w:r>
        <w:rPr>
          <w:i/>
          <w:spacing w:val="-13"/>
          <w:sz w:val="20"/>
        </w:rPr>
        <w:t xml:space="preserve"> </w:t>
      </w:r>
      <w:r>
        <w:rPr>
          <w:i/>
          <w:sz w:val="20"/>
        </w:rPr>
        <w:t>données</w:t>
      </w:r>
      <w:r>
        <w:rPr>
          <w:i/>
          <w:spacing w:val="-12"/>
          <w:sz w:val="20"/>
        </w:rPr>
        <w:t xml:space="preserve"> </w:t>
      </w:r>
      <w:r>
        <w:rPr>
          <w:i/>
          <w:sz w:val="20"/>
        </w:rPr>
        <w:t>certifié</w:t>
      </w:r>
      <w:r>
        <w:rPr>
          <w:i/>
          <w:spacing w:val="-11"/>
          <w:sz w:val="20"/>
        </w:rPr>
        <w:t xml:space="preserve"> </w:t>
      </w:r>
      <w:r>
        <w:rPr>
          <w:i/>
          <w:sz w:val="20"/>
        </w:rPr>
        <w:t>à</w:t>
      </w:r>
      <w:r>
        <w:rPr>
          <w:i/>
          <w:spacing w:val="-11"/>
          <w:sz w:val="20"/>
        </w:rPr>
        <w:t xml:space="preserve"> </w:t>
      </w:r>
      <w:r>
        <w:rPr>
          <w:i/>
          <w:sz w:val="20"/>
        </w:rPr>
        <w:t>la</w:t>
      </w:r>
      <w:r>
        <w:rPr>
          <w:i/>
          <w:spacing w:val="-10"/>
          <w:sz w:val="20"/>
        </w:rPr>
        <w:t xml:space="preserve"> </w:t>
      </w:r>
      <w:r>
        <w:rPr>
          <w:i/>
          <w:sz w:val="20"/>
        </w:rPr>
        <w:t>fin</w:t>
      </w:r>
      <w:r>
        <w:rPr>
          <w:i/>
          <w:spacing w:val="-13"/>
          <w:sz w:val="20"/>
        </w:rPr>
        <w:t xml:space="preserve"> </w:t>
      </w:r>
      <w:r>
        <w:rPr>
          <w:i/>
          <w:sz w:val="20"/>
        </w:rPr>
        <w:t>de</w:t>
      </w:r>
      <w:r>
        <w:rPr>
          <w:i/>
          <w:spacing w:val="-13"/>
          <w:sz w:val="20"/>
        </w:rPr>
        <w:t xml:space="preserve"> </w:t>
      </w:r>
      <w:r>
        <w:rPr>
          <w:i/>
          <w:sz w:val="20"/>
        </w:rPr>
        <w:t>la</w:t>
      </w:r>
      <w:r>
        <w:rPr>
          <w:i/>
          <w:spacing w:val="-13"/>
          <w:sz w:val="20"/>
        </w:rPr>
        <w:t xml:space="preserve"> </w:t>
      </w:r>
      <w:r>
        <w:rPr>
          <w:i/>
          <w:sz w:val="20"/>
        </w:rPr>
        <w:t>période</w:t>
      </w:r>
      <w:r>
        <w:rPr>
          <w:i/>
          <w:spacing w:val="-12"/>
          <w:sz w:val="20"/>
        </w:rPr>
        <w:t xml:space="preserve"> </w:t>
      </w:r>
      <w:r>
        <w:rPr>
          <w:i/>
          <w:sz w:val="20"/>
        </w:rPr>
        <w:t>d'exploitation</w:t>
      </w:r>
      <w:r>
        <w:rPr>
          <w:i/>
          <w:spacing w:val="-13"/>
          <w:sz w:val="20"/>
        </w:rPr>
        <w:t xml:space="preserve"> </w:t>
      </w:r>
      <w:r>
        <w:rPr>
          <w:i/>
          <w:sz w:val="20"/>
        </w:rPr>
        <w:t>est</w:t>
      </w:r>
      <w:r>
        <w:rPr>
          <w:i/>
          <w:spacing w:val="-11"/>
          <w:sz w:val="20"/>
        </w:rPr>
        <w:t xml:space="preserve"> </w:t>
      </w:r>
      <w:r>
        <w:rPr>
          <w:i/>
          <w:sz w:val="20"/>
        </w:rPr>
        <w:t>indispensable pour une utilisation ultérieure, au sens de l'économie circulaire. Nos centres technologiques de Gross-Gerau et de Skien proposent des solutions automatisées d'effacement de données spécialement développées pour offrir un haut niveau de sécur</w:t>
      </w:r>
      <w:r>
        <w:rPr>
          <w:i/>
          <w:sz w:val="20"/>
        </w:rPr>
        <w:t>ité des processus</w:t>
      </w:r>
      <w:r>
        <w:rPr>
          <w:sz w:val="20"/>
        </w:rPr>
        <w:t>. » souligne Patrick Henrion, Vice-Président de CHG-MERIDIAN France.</w:t>
      </w:r>
    </w:p>
    <w:p w:rsidR="00832C9B" w:rsidRDefault="00832C9B">
      <w:pPr>
        <w:pStyle w:val="BodyText"/>
        <w:spacing w:before="7"/>
        <w:rPr>
          <w:sz w:val="18"/>
        </w:rPr>
      </w:pPr>
    </w:p>
    <w:p w:rsidR="00832C9B" w:rsidRDefault="00D97C0D">
      <w:pPr>
        <w:pStyle w:val="BodyText"/>
        <w:ind w:left="103" w:right="2028"/>
        <w:jc w:val="both"/>
      </w:pPr>
      <w:r>
        <w:t>Le Centre de Gross-Gerau a fait certifier ses processus de sécurité informatique et de gestion de la qualité selon les normes internationales ISO 27001 et 9001. Les deux</w:t>
      </w:r>
      <w:r>
        <w:t xml:space="preserve"> certificats s'appliquent à l'ensemble du processus de fin de vie des produits, y compris l'effacement des données, la logistique, le reporting et la remise sur le marché.</w:t>
      </w:r>
    </w:p>
    <w:p w:rsidR="00832C9B" w:rsidRDefault="00832C9B">
      <w:pPr>
        <w:pStyle w:val="BodyText"/>
      </w:pPr>
    </w:p>
    <w:p w:rsidR="00832C9B" w:rsidRDefault="00D97C0D">
      <w:pPr>
        <w:pStyle w:val="BodyText"/>
        <w:ind w:left="103" w:right="2028"/>
        <w:jc w:val="both"/>
      </w:pPr>
      <w:r>
        <w:t xml:space="preserve">Les centres technologiques de CHG-MERIDIAN traitent plus de 520 000 actifs par an. </w:t>
      </w:r>
      <w:r>
        <w:t>Il s'agit notamment d'ordinateurs et téléphones, portables ou non, d'imprimantes et de divers autres équipements informatiques. Ils atteignent un taux de remise à neuf de 96</w:t>
      </w:r>
    </w:p>
    <w:p w:rsidR="00832C9B" w:rsidRDefault="00D97C0D">
      <w:pPr>
        <w:pStyle w:val="BodyText"/>
        <w:ind w:left="103" w:right="2027"/>
        <w:jc w:val="both"/>
      </w:pPr>
      <w:r>
        <w:t>%. En effet, environ 4% des appareils ne sont pas adaptés à un retour sur le march</w:t>
      </w:r>
      <w:r>
        <w:t>é en raison de dommages importants. Ces appareils de Gross-Gerau sont ensuite recyclés par un partenaire de recyclage en Allemagne qui a obtenu les certificats suivants :</w:t>
      </w:r>
    </w:p>
    <w:p w:rsidR="00832C9B" w:rsidRDefault="00D97C0D">
      <w:pPr>
        <w:pStyle w:val="ListParagraph"/>
        <w:numPr>
          <w:ilvl w:val="0"/>
          <w:numId w:val="1"/>
        </w:numPr>
        <w:tabs>
          <w:tab w:val="left" w:pos="226"/>
        </w:tabs>
        <w:rPr>
          <w:sz w:val="20"/>
        </w:rPr>
      </w:pPr>
      <w:r>
        <w:rPr>
          <w:sz w:val="20"/>
        </w:rPr>
        <w:t>Management environnemental (ISO</w:t>
      </w:r>
      <w:r>
        <w:rPr>
          <w:spacing w:val="1"/>
          <w:sz w:val="20"/>
        </w:rPr>
        <w:t xml:space="preserve"> </w:t>
      </w:r>
      <w:r>
        <w:rPr>
          <w:sz w:val="20"/>
        </w:rPr>
        <w:t>14001)</w:t>
      </w:r>
    </w:p>
    <w:p w:rsidR="00832C9B" w:rsidRDefault="00D97C0D">
      <w:pPr>
        <w:pStyle w:val="ListParagraph"/>
        <w:numPr>
          <w:ilvl w:val="0"/>
          <w:numId w:val="1"/>
        </w:numPr>
        <w:tabs>
          <w:tab w:val="left" w:pos="226"/>
        </w:tabs>
        <w:rPr>
          <w:sz w:val="20"/>
        </w:rPr>
      </w:pPr>
      <w:r>
        <w:rPr>
          <w:sz w:val="20"/>
        </w:rPr>
        <w:t>Gestion de l'énergie (ISO</w:t>
      </w:r>
      <w:r>
        <w:rPr>
          <w:spacing w:val="3"/>
          <w:sz w:val="20"/>
        </w:rPr>
        <w:t xml:space="preserve"> </w:t>
      </w:r>
      <w:r>
        <w:rPr>
          <w:sz w:val="20"/>
        </w:rPr>
        <w:t>50001)</w:t>
      </w:r>
    </w:p>
    <w:p w:rsidR="00832C9B" w:rsidRDefault="00D97C0D">
      <w:pPr>
        <w:pStyle w:val="ListParagraph"/>
        <w:numPr>
          <w:ilvl w:val="0"/>
          <w:numId w:val="1"/>
        </w:numPr>
        <w:tabs>
          <w:tab w:val="left" w:pos="226"/>
        </w:tabs>
        <w:spacing w:before="1" w:line="229" w:lineRule="exact"/>
        <w:rPr>
          <w:sz w:val="20"/>
        </w:rPr>
      </w:pPr>
      <w:r>
        <w:rPr>
          <w:sz w:val="20"/>
        </w:rPr>
        <w:t>Spécialiste d</w:t>
      </w:r>
      <w:r>
        <w:rPr>
          <w:sz w:val="20"/>
        </w:rPr>
        <w:t>e l'élimination des déchets (ESN 97-090011</w:t>
      </w:r>
      <w:r>
        <w:rPr>
          <w:spacing w:val="-4"/>
          <w:sz w:val="20"/>
        </w:rPr>
        <w:t xml:space="preserve"> </w:t>
      </w:r>
      <w:r>
        <w:rPr>
          <w:sz w:val="20"/>
        </w:rPr>
        <w:t>(16))</w:t>
      </w:r>
    </w:p>
    <w:p w:rsidR="00832C9B" w:rsidRDefault="00D97C0D">
      <w:pPr>
        <w:pStyle w:val="ListParagraph"/>
        <w:numPr>
          <w:ilvl w:val="0"/>
          <w:numId w:val="1"/>
        </w:numPr>
        <w:tabs>
          <w:tab w:val="left" w:pos="226"/>
        </w:tabs>
        <w:spacing w:line="229" w:lineRule="exact"/>
        <w:rPr>
          <w:sz w:val="20"/>
        </w:rPr>
      </w:pPr>
      <w:r>
        <w:rPr>
          <w:sz w:val="20"/>
        </w:rPr>
        <w:t>Gestion de la qualité (ISO</w:t>
      </w:r>
      <w:r>
        <w:rPr>
          <w:spacing w:val="1"/>
          <w:sz w:val="20"/>
        </w:rPr>
        <w:t xml:space="preserve"> </w:t>
      </w:r>
      <w:r>
        <w:rPr>
          <w:sz w:val="20"/>
        </w:rPr>
        <w:t>9001)</w:t>
      </w:r>
    </w:p>
    <w:p w:rsidR="00832C9B" w:rsidRDefault="00832C9B">
      <w:pPr>
        <w:pStyle w:val="BodyText"/>
        <w:spacing w:before="1"/>
      </w:pPr>
    </w:p>
    <w:p w:rsidR="00832C9B" w:rsidRDefault="00D97C0D">
      <w:pPr>
        <w:pStyle w:val="BodyText"/>
        <w:ind w:left="103" w:right="2028"/>
        <w:jc w:val="both"/>
      </w:pPr>
      <w:r>
        <w:t>Plus de 100 personnes travaillent dans la production, la logistique et le remarketing au Centre</w:t>
      </w:r>
      <w:r>
        <w:rPr>
          <w:spacing w:val="-9"/>
        </w:rPr>
        <w:t xml:space="preserve"> </w:t>
      </w:r>
      <w:r>
        <w:t>Technologique</w:t>
      </w:r>
      <w:r>
        <w:rPr>
          <w:spacing w:val="-8"/>
        </w:rPr>
        <w:t xml:space="preserve"> </w:t>
      </w:r>
      <w:r>
        <w:t>de</w:t>
      </w:r>
      <w:r>
        <w:rPr>
          <w:spacing w:val="-9"/>
        </w:rPr>
        <w:t xml:space="preserve"> </w:t>
      </w:r>
      <w:r>
        <w:t>Gross-Gerau,</w:t>
      </w:r>
      <w:r>
        <w:rPr>
          <w:spacing w:val="-3"/>
        </w:rPr>
        <w:t xml:space="preserve"> </w:t>
      </w:r>
      <w:r>
        <w:t>sur</w:t>
      </w:r>
      <w:r>
        <w:rPr>
          <w:spacing w:val="-8"/>
        </w:rPr>
        <w:t xml:space="preserve"> </w:t>
      </w:r>
      <w:r>
        <w:t>une</w:t>
      </w:r>
      <w:r>
        <w:rPr>
          <w:spacing w:val="-8"/>
        </w:rPr>
        <w:t xml:space="preserve"> </w:t>
      </w:r>
      <w:r>
        <w:t>surface</w:t>
      </w:r>
      <w:r>
        <w:rPr>
          <w:spacing w:val="-9"/>
        </w:rPr>
        <w:t xml:space="preserve"> </w:t>
      </w:r>
      <w:r>
        <w:t>totale</w:t>
      </w:r>
      <w:r>
        <w:rPr>
          <w:spacing w:val="-8"/>
        </w:rPr>
        <w:t xml:space="preserve"> </w:t>
      </w:r>
      <w:r>
        <w:t>de</w:t>
      </w:r>
      <w:r>
        <w:rPr>
          <w:spacing w:val="-9"/>
        </w:rPr>
        <w:t xml:space="preserve"> </w:t>
      </w:r>
      <w:r>
        <w:t>11.500</w:t>
      </w:r>
      <w:r>
        <w:rPr>
          <w:spacing w:val="-8"/>
        </w:rPr>
        <w:t xml:space="preserve"> </w:t>
      </w:r>
      <w:r>
        <w:t>m².</w:t>
      </w:r>
      <w:r>
        <w:rPr>
          <w:spacing w:val="-9"/>
        </w:rPr>
        <w:t xml:space="preserve"> </w:t>
      </w:r>
      <w:r>
        <w:t>Parmi</w:t>
      </w:r>
      <w:r>
        <w:rPr>
          <w:spacing w:val="-9"/>
        </w:rPr>
        <w:t xml:space="preserve"> </w:t>
      </w:r>
      <w:r>
        <w:t>elles se trouvent 14 personnes en situation de handicap, travaillant au sein d'un atelier, partenaire du</w:t>
      </w:r>
      <w:r>
        <w:rPr>
          <w:spacing w:val="-1"/>
        </w:rPr>
        <w:t xml:space="preserve"> </w:t>
      </w:r>
      <w:r>
        <w:t>Centre.</w:t>
      </w:r>
    </w:p>
    <w:p w:rsidR="00832C9B" w:rsidRDefault="00832C9B">
      <w:pPr>
        <w:pStyle w:val="BodyText"/>
        <w:rPr>
          <w:sz w:val="22"/>
        </w:rPr>
      </w:pPr>
    </w:p>
    <w:p w:rsidR="00832C9B" w:rsidRDefault="00832C9B">
      <w:pPr>
        <w:pStyle w:val="BodyText"/>
        <w:spacing w:before="1"/>
        <w:rPr>
          <w:sz w:val="18"/>
        </w:rPr>
      </w:pPr>
    </w:p>
    <w:p w:rsidR="00832C9B" w:rsidRDefault="00D97C0D">
      <w:pPr>
        <w:pStyle w:val="Heading1"/>
      </w:pPr>
      <w:r>
        <w:t>Une démarche pleinement ancrée dans l’économie circulaire</w:t>
      </w:r>
    </w:p>
    <w:p w:rsidR="00832C9B" w:rsidRDefault="00832C9B">
      <w:pPr>
        <w:pStyle w:val="BodyText"/>
        <w:rPr>
          <w:b/>
          <w:i/>
          <w:sz w:val="31"/>
        </w:rPr>
      </w:pPr>
    </w:p>
    <w:p w:rsidR="00832C9B" w:rsidRDefault="00D97C0D">
      <w:pPr>
        <w:pStyle w:val="BodyText"/>
        <w:spacing w:line="261" w:lineRule="auto"/>
        <w:ind w:left="103" w:right="2025"/>
        <w:jc w:val="both"/>
      </w:pPr>
      <w:r>
        <w:t>La</w:t>
      </w:r>
      <w:r>
        <w:rPr>
          <w:spacing w:val="-8"/>
        </w:rPr>
        <w:t xml:space="preserve"> </w:t>
      </w:r>
      <w:r>
        <w:t>gestion</w:t>
      </w:r>
      <w:r>
        <w:rPr>
          <w:spacing w:val="-7"/>
        </w:rPr>
        <w:t xml:space="preserve"> </w:t>
      </w:r>
      <w:r>
        <w:t>de</w:t>
      </w:r>
      <w:r>
        <w:rPr>
          <w:spacing w:val="-6"/>
        </w:rPr>
        <w:t xml:space="preserve"> </w:t>
      </w:r>
      <w:r>
        <w:t>la</w:t>
      </w:r>
      <w:r>
        <w:rPr>
          <w:spacing w:val="-7"/>
        </w:rPr>
        <w:t xml:space="preserve"> </w:t>
      </w:r>
      <w:r>
        <w:t>fin</w:t>
      </w:r>
      <w:r>
        <w:rPr>
          <w:spacing w:val="-6"/>
        </w:rPr>
        <w:t xml:space="preserve"> </w:t>
      </w:r>
      <w:r>
        <w:t>de</w:t>
      </w:r>
      <w:r>
        <w:rPr>
          <w:spacing w:val="-5"/>
        </w:rPr>
        <w:t xml:space="preserve"> </w:t>
      </w:r>
      <w:r>
        <w:t>vie</w:t>
      </w:r>
      <w:r>
        <w:rPr>
          <w:spacing w:val="-6"/>
        </w:rPr>
        <w:t xml:space="preserve"> </w:t>
      </w:r>
      <w:r>
        <w:t>des</w:t>
      </w:r>
      <w:r>
        <w:rPr>
          <w:spacing w:val="-6"/>
        </w:rPr>
        <w:t xml:space="preserve"> </w:t>
      </w:r>
      <w:r>
        <w:t>équipements</w:t>
      </w:r>
      <w:r>
        <w:rPr>
          <w:spacing w:val="-7"/>
        </w:rPr>
        <w:t xml:space="preserve"> </w:t>
      </w:r>
      <w:r>
        <w:t>électroniques</w:t>
      </w:r>
      <w:r>
        <w:rPr>
          <w:spacing w:val="-6"/>
        </w:rPr>
        <w:t xml:space="preserve"> </w:t>
      </w:r>
      <w:r>
        <w:t>est</w:t>
      </w:r>
      <w:r>
        <w:rPr>
          <w:spacing w:val="-8"/>
        </w:rPr>
        <w:t xml:space="preserve"> </w:t>
      </w:r>
      <w:r>
        <w:t>un</w:t>
      </w:r>
      <w:r>
        <w:rPr>
          <w:spacing w:val="-7"/>
        </w:rPr>
        <w:t xml:space="preserve"> </w:t>
      </w:r>
      <w:r>
        <w:t>sujet</w:t>
      </w:r>
      <w:r>
        <w:rPr>
          <w:spacing w:val="-8"/>
        </w:rPr>
        <w:t xml:space="preserve"> </w:t>
      </w:r>
      <w:r>
        <w:t>clé</w:t>
      </w:r>
      <w:r>
        <w:rPr>
          <w:spacing w:val="-7"/>
        </w:rPr>
        <w:t xml:space="preserve"> </w:t>
      </w:r>
      <w:r>
        <w:t>de</w:t>
      </w:r>
      <w:r>
        <w:rPr>
          <w:spacing w:val="-6"/>
        </w:rPr>
        <w:t xml:space="preserve"> </w:t>
      </w:r>
      <w:r>
        <w:t>la</w:t>
      </w:r>
      <w:r>
        <w:rPr>
          <w:spacing w:val="-5"/>
        </w:rPr>
        <w:t xml:space="preserve"> </w:t>
      </w:r>
      <w:r>
        <w:t>d</w:t>
      </w:r>
      <w:r>
        <w:t>urabilité et de l'économie circulaire. Dans l'UE, la production totale de déchets d'équipements électriques</w:t>
      </w:r>
      <w:r>
        <w:rPr>
          <w:spacing w:val="-5"/>
        </w:rPr>
        <w:t xml:space="preserve"> </w:t>
      </w:r>
      <w:r>
        <w:t>et</w:t>
      </w:r>
      <w:r>
        <w:rPr>
          <w:spacing w:val="-9"/>
        </w:rPr>
        <w:t xml:space="preserve"> </w:t>
      </w:r>
      <w:r>
        <w:t>électroniques</w:t>
      </w:r>
      <w:r>
        <w:rPr>
          <w:spacing w:val="-5"/>
        </w:rPr>
        <w:t xml:space="preserve"> </w:t>
      </w:r>
      <w:r>
        <w:t>en</w:t>
      </w:r>
      <w:r>
        <w:rPr>
          <w:spacing w:val="-7"/>
        </w:rPr>
        <w:t xml:space="preserve"> </w:t>
      </w:r>
      <w:r>
        <w:t>2016</w:t>
      </w:r>
      <w:r>
        <w:rPr>
          <w:spacing w:val="-8"/>
        </w:rPr>
        <w:t xml:space="preserve"> </w:t>
      </w:r>
      <w:r>
        <w:t>est</w:t>
      </w:r>
      <w:r>
        <w:rPr>
          <w:spacing w:val="-7"/>
        </w:rPr>
        <w:t xml:space="preserve"> </w:t>
      </w:r>
      <w:r>
        <w:t>estimée</w:t>
      </w:r>
      <w:r>
        <w:rPr>
          <w:spacing w:val="-7"/>
        </w:rPr>
        <w:t xml:space="preserve"> </w:t>
      </w:r>
      <w:r>
        <w:t>à</w:t>
      </w:r>
      <w:r>
        <w:rPr>
          <w:spacing w:val="-7"/>
        </w:rPr>
        <w:t xml:space="preserve"> </w:t>
      </w:r>
      <w:r>
        <w:t>environ</w:t>
      </w:r>
      <w:r>
        <w:rPr>
          <w:spacing w:val="-8"/>
        </w:rPr>
        <w:t xml:space="preserve"> </w:t>
      </w:r>
      <w:r>
        <w:t>10</w:t>
      </w:r>
      <w:r>
        <w:rPr>
          <w:spacing w:val="-7"/>
        </w:rPr>
        <w:t xml:space="preserve"> </w:t>
      </w:r>
      <w:r>
        <w:t>millions</w:t>
      </w:r>
      <w:r>
        <w:rPr>
          <w:spacing w:val="-8"/>
        </w:rPr>
        <w:t xml:space="preserve"> </w:t>
      </w:r>
      <w:r>
        <w:t>de</w:t>
      </w:r>
      <w:r>
        <w:rPr>
          <w:spacing w:val="-9"/>
        </w:rPr>
        <w:t xml:space="preserve"> </w:t>
      </w:r>
      <w:r>
        <w:t>tonnes</w:t>
      </w:r>
      <w:r>
        <w:rPr>
          <w:spacing w:val="-7"/>
        </w:rPr>
        <w:t xml:space="preserve"> </w:t>
      </w:r>
      <w:r>
        <w:rPr>
          <w:position w:val="6"/>
          <w:sz w:val="13"/>
        </w:rPr>
        <w:t>(1)</w:t>
      </w:r>
      <w:r>
        <w:t>.</w:t>
      </w:r>
      <w:r>
        <w:rPr>
          <w:spacing w:val="-9"/>
        </w:rPr>
        <w:t xml:space="preserve"> </w:t>
      </w:r>
      <w:r>
        <w:t>Bien qu'une partie de ces déchets soit collectée et réutilisée ou recyclée</w:t>
      </w:r>
      <w:r>
        <w:t>, la plupart reste stockée dans les maisons et les bureaux sans être</w:t>
      </w:r>
      <w:r>
        <w:rPr>
          <w:spacing w:val="-2"/>
        </w:rPr>
        <w:t xml:space="preserve"> </w:t>
      </w:r>
      <w:r>
        <w:t>utilisée.</w:t>
      </w:r>
    </w:p>
    <w:p w:rsidR="00832C9B" w:rsidRDefault="00832C9B">
      <w:pPr>
        <w:pStyle w:val="BodyText"/>
        <w:spacing w:before="5"/>
        <w:rPr>
          <w:sz w:val="21"/>
        </w:rPr>
      </w:pPr>
    </w:p>
    <w:p w:rsidR="00832C9B" w:rsidRDefault="00D97C0D">
      <w:pPr>
        <w:pStyle w:val="BodyText"/>
        <w:spacing w:line="261" w:lineRule="auto"/>
        <w:ind w:left="103" w:right="2028"/>
        <w:jc w:val="both"/>
      </w:pPr>
      <w:r>
        <w:t>Dans une économie circulaire, la valeur économique et environnementale des produits et des matériaux est maintenue le plus longtemps possible, pour répondre aux besoins des</w:t>
      </w:r>
      <w:r>
        <w:rPr>
          <w:spacing w:val="-3"/>
        </w:rPr>
        <w:t xml:space="preserve"> </w:t>
      </w:r>
      <w:r>
        <w:t>clients</w:t>
      </w:r>
      <w:r>
        <w:rPr>
          <w:spacing w:val="-3"/>
        </w:rPr>
        <w:t xml:space="preserve"> </w:t>
      </w:r>
      <w:r>
        <w:t>avec</w:t>
      </w:r>
      <w:r>
        <w:rPr>
          <w:spacing w:val="-2"/>
        </w:rPr>
        <w:t xml:space="preserve"> </w:t>
      </w:r>
      <w:r>
        <w:t>beaucoup</w:t>
      </w:r>
      <w:r>
        <w:rPr>
          <w:spacing w:val="-2"/>
        </w:rPr>
        <w:t xml:space="preserve"> </w:t>
      </w:r>
      <w:r>
        <w:t>moins</w:t>
      </w:r>
      <w:r>
        <w:rPr>
          <w:spacing w:val="-2"/>
        </w:rPr>
        <w:t xml:space="preserve"> </w:t>
      </w:r>
      <w:r>
        <w:t>de</w:t>
      </w:r>
      <w:r>
        <w:rPr>
          <w:spacing w:val="-5"/>
        </w:rPr>
        <w:t xml:space="preserve"> </w:t>
      </w:r>
      <w:r>
        <w:t>pertes</w:t>
      </w:r>
      <w:r>
        <w:rPr>
          <w:spacing w:val="-2"/>
        </w:rPr>
        <w:t xml:space="preserve"> </w:t>
      </w:r>
      <w:r>
        <w:t>de</w:t>
      </w:r>
      <w:r>
        <w:rPr>
          <w:spacing w:val="-2"/>
        </w:rPr>
        <w:t xml:space="preserve"> </w:t>
      </w:r>
      <w:r>
        <w:t>ressources</w:t>
      </w:r>
      <w:r>
        <w:rPr>
          <w:spacing w:val="-2"/>
        </w:rPr>
        <w:t xml:space="preserve"> </w:t>
      </w:r>
      <w:r>
        <w:t>dans</w:t>
      </w:r>
      <w:r>
        <w:rPr>
          <w:spacing w:val="-3"/>
        </w:rPr>
        <w:t xml:space="preserve"> </w:t>
      </w:r>
      <w:r>
        <w:t>la</w:t>
      </w:r>
      <w:r>
        <w:rPr>
          <w:spacing w:val="-4"/>
        </w:rPr>
        <w:t xml:space="preserve"> </w:t>
      </w:r>
      <w:r>
        <w:t>chaîne</w:t>
      </w:r>
      <w:r>
        <w:rPr>
          <w:spacing w:val="-5"/>
        </w:rPr>
        <w:t xml:space="preserve"> </w:t>
      </w:r>
      <w:r>
        <w:t>de</w:t>
      </w:r>
      <w:r>
        <w:rPr>
          <w:spacing w:val="-4"/>
        </w:rPr>
        <w:t xml:space="preserve"> </w:t>
      </w:r>
      <w:r>
        <w:t>valeur</w:t>
      </w:r>
      <w:r>
        <w:rPr>
          <w:spacing w:val="-3"/>
        </w:rPr>
        <w:t xml:space="preserve"> </w:t>
      </w:r>
      <w:r>
        <w:t>que dans les modèles économiques linéaires.</w:t>
      </w:r>
    </w:p>
    <w:p w:rsidR="00832C9B" w:rsidRDefault="00832C9B">
      <w:pPr>
        <w:pStyle w:val="BodyText"/>
        <w:rPr>
          <w:sz w:val="22"/>
        </w:rPr>
      </w:pPr>
    </w:p>
    <w:p w:rsidR="00832C9B" w:rsidRDefault="00832C9B">
      <w:pPr>
        <w:pStyle w:val="BodyText"/>
        <w:rPr>
          <w:sz w:val="22"/>
        </w:rPr>
      </w:pPr>
    </w:p>
    <w:p w:rsidR="00832C9B" w:rsidRDefault="00832C9B">
      <w:pPr>
        <w:pStyle w:val="BodyText"/>
        <w:spacing w:before="11"/>
      </w:pPr>
    </w:p>
    <w:p w:rsidR="00832C9B" w:rsidRDefault="00D97C0D">
      <w:pPr>
        <w:ind w:left="103"/>
        <w:jc w:val="both"/>
        <w:rPr>
          <w:b/>
          <w:sz w:val="14"/>
        </w:rPr>
      </w:pPr>
      <w:r>
        <w:rPr>
          <w:sz w:val="20"/>
        </w:rPr>
        <w:t>(1)</w:t>
      </w:r>
      <w:r>
        <w:rPr>
          <w:b/>
          <w:sz w:val="14"/>
        </w:rPr>
        <w:t>Source ProSUM Project Website</w:t>
      </w:r>
    </w:p>
    <w:p w:rsidR="00832C9B" w:rsidRDefault="00832C9B">
      <w:pPr>
        <w:jc w:val="both"/>
        <w:rPr>
          <w:sz w:val="14"/>
        </w:rPr>
        <w:sectPr w:rsidR="00832C9B">
          <w:headerReference w:type="default" r:id="rId8"/>
          <w:pgSz w:w="11900" w:h="16840"/>
          <w:pgMar w:top="1460" w:right="800" w:bottom="280" w:left="1200" w:header="691" w:footer="0" w:gutter="0"/>
          <w:pgNumType w:start="2"/>
          <w:cols w:space="720"/>
        </w:sectPr>
      </w:pPr>
    </w:p>
    <w:p w:rsidR="00832C9B" w:rsidRDefault="00832C9B">
      <w:pPr>
        <w:pStyle w:val="BodyText"/>
        <w:rPr>
          <w:b/>
        </w:rPr>
      </w:pPr>
    </w:p>
    <w:p w:rsidR="00832C9B" w:rsidRDefault="00832C9B">
      <w:pPr>
        <w:pStyle w:val="BodyText"/>
        <w:rPr>
          <w:b/>
        </w:rPr>
      </w:pPr>
    </w:p>
    <w:p w:rsidR="00832C9B" w:rsidRDefault="00832C9B">
      <w:pPr>
        <w:pStyle w:val="BodyText"/>
        <w:rPr>
          <w:b/>
        </w:rPr>
      </w:pPr>
    </w:p>
    <w:p w:rsidR="00832C9B" w:rsidRDefault="00832C9B">
      <w:pPr>
        <w:pStyle w:val="BodyText"/>
        <w:spacing w:before="7"/>
        <w:rPr>
          <w:b/>
          <w:sz w:val="17"/>
        </w:rPr>
      </w:pPr>
    </w:p>
    <w:p w:rsidR="00832C9B" w:rsidRDefault="00D97C0D">
      <w:pPr>
        <w:pStyle w:val="BodyText"/>
        <w:spacing w:before="93" w:line="261" w:lineRule="auto"/>
        <w:ind w:left="103" w:right="2028"/>
        <w:jc w:val="both"/>
      </w:pPr>
      <w:r>
        <w:t>La durée d’utilisation moyenne des téléphones mobiles est de deux ans. Bien que leur durée de vie technique puisse être beaucoup plus longue, ils deviennent obsolètes en raison des évolutions technologiques rapides, des tendances ou de défauts mineurs, com</w:t>
      </w:r>
      <w:r>
        <w:t>me</w:t>
      </w:r>
      <w:r>
        <w:rPr>
          <w:spacing w:val="-18"/>
        </w:rPr>
        <w:t xml:space="preserve"> </w:t>
      </w:r>
      <w:r>
        <w:t>des</w:t>
      </w:r>
      <w:r>
        <w:rPr>
          <w:spacing w:val="-15"/>
        </w:rPr>
        <w:t xml:space="preserve"> </w:t>
      </w:r>
      <w:r>
        <w:t>dommages</w:t>
      </w:r>
      <w:r>
        <w:rPr>
          <w:spacing w:val="-16"/>
        </w:rPr>
        <w:t xml:space="preserve"> </w:t>
      </w:r>
      <w:r>
        <w:t>à</w:t>
      </w:r>
      <w:r>
        <w:rPr>
          <w:spacing w:val="-17"/>
        </w:rPr>
        <w:t xml:space="preserve"> </w:t>
      </w:r>
      <w:r>
        <w:t>l'écran.</w:t>
      </w:r>
      <w:r>
        <w:rPr>
          <w:spacing w:val="-16"/>
        </w:rPr>
        <w:t xml:space="preserve"> </w:t>
      </w:r>
      <w:r>
        <w:t>On</w:t>
      </w:r>
      <w:r>
        <w:rPr>
          <w:spacing w:val="-17"/>
        </w:rPr>
        <w:t xml:space="preserve"> </w:t>
      </w:r>
      <w:r>
        <w:t>estime</w:t>
      </w:r>
      <w:r>
        <w:rPr>
          <w:spacing w:val="-15"/>
        </w:rPr>
        <w:t xml:space="preserve"> </w:t>
      </w:r>
      <w:r>
        <w:t>qu'avec</w:t>
      </w:r>
      <w:r>
        <w:rPr>
          <w:spacing w:val="-15"/>
        </w:rPr>
        <w:t xml:space="preserve"> </w:t>
      </w:r>
      <w:r>
        <w:t>des</w:t>
      </w:r>
      <w:r>
        <w:rPr>
          <w:spacing w:val="-16"/>
        </w:rPr>
        <w:t xml:space="preserve"> </w:t>
      </w:r>
      <w:r>
        <w:t>réparations,</w:t>
      </w:r>
      <w:r>
        <w:rPr>
          <w:spacing w:val="-16"/>
        </w:rPr>
        <w:t xml:space="preserve"> </w:t>
      </w:r>
      <w:r>
        <w:t>des</w:t>
      </w:r>
      <w:r>
        <w:rPr>
          <w:spacing w:val="-15"/>
        </w:rPr>
        <w:t xml:space="preserve"> </w:t>
      </w:r>
      <w:r>
        <w:t>remises</w:t>
      </w:r>
      <w:r>
        <w:rPr>
          <w:spacing w:val="-16"/>
        </w:rPr>
        <w:t xml:space="preserve"> </w:t>
      </w:r>
      <w:r>
        <w:t>à</w:t>
      </w:r>
      <w:r>
        <w:rPr>
          <w:spacing w:val="-17"/>
        </w:rPr>
        <w:t xml:space="preserve"> </w:t>
      </w:r>
      <w:r>
        <w:t>neuf, des</w:t>
      </w:r>
      <w:r>
        <w:rPr>
          <w:spacing w:val="-15"/>
        </w:rPr>
        <w:t xml:space="preserve"> </w:t>
      </w:r>
      <w:r>
        <w:t>mises</w:t>
      </w:r>
      <w:r>
        <w:rPr>
          <w:spacing w:val="-15"/>
        </w:rPr>
        <w:t xml:space="preserve"> </w:t>
      </w:r>
      <w:r>
        <w:t>à</w:t>
      </w:r>
      <w:r>
        <w:rPr>
          <w:spacing w:val="-16"/>
        </w:rPr>
        <w:t xml:space="preserve"> </w:t>
      </w:r>
      <w:r>
        <w:t>jour</w:t>
      </w:r>
      <w:r>
        <w:rPr>
          <w:spacing w:val="-15"/>
        </w:rPr>
        <w:t xml:space="preserve"> </w:t>
      </w:r>
      <w:r>
        <w:t>et</w:t>
      </w:r>
      <w:r>
        <w:rPr>
          <w:spacing w:val="-16"/>
        </w:rPr>
        <w:t xml:space="preserve"> </w:t>
      </w:r>
      <w:r>
        <w:t>une</w:t>
      </w:r>
      <w:r>
        <w:rPr>
          <w:spacing w:val="-16"/>
        </w:rPr>
        <w:t xml:space="preserve"> </w:t>
      </w:r>
      <w:r>
        <w:t>remise</w:t>
      </w:r>
      <w:r>
        <w:rPr>
          <w:spacing w:val="-17"/>
        </w:rPr>
        <w:t xml:space="preserve"> </w:t>
      </w:r>
      <w:r>
        <w:t>en</w:t>
      </w:r>
      <w:r>
        <w:rPr>
          <w:spacing w:val="-16"/>
        </w:rPr>
        <w:t xml:space="preserve"> </w:t>
      </w:r>
      <w:r>
        <w:t>marché</w:t>
      </w:r>
      <w:r>
        <w:rPr>
          <w:spacing w:val="-17"/>
        </w:rPr>
        <w:t xml:space="preserve"> </w:t>
      </w:r>
      <w:r>
        <w:t>adéquate,</w:t>
      </w:r>
      <w:r>
        <w:rPr>
          <w:spacing w:val="-14"/>
        </w:rPr>
        <w:t xml:space="preserve"> </w:t>
      </w:r>
      <w:r>
        <w:t>leur</w:t>
      </w:r>
      <w:r>
        <w:rPr>
          <w:spacing w:val="-14"/>
        </w:rPr>
        <w:t xml:space="preserve"> </w:t>
      </w:r>
      <w:r>
        <w:t>durée</w:t>
      </w:r>
      <w:r>
        <w:rPr>
          <w:spacing w:val="-17"/>
        </w:rPr>
        <w:t xml:space="preserve"> </w:t>
      </w:r>
      <w:r>
        <w:t>d'utilisation</w:t>
      </w:r>
      <w:r>
        <w:rPr>
          <w:spacing w:val="-16"/>
        </w:rPr>
        <w:t xml:space="preserve"> </w:t>
      </w:r>
      <w:r>
        <w:t>totale</w:t>
      </w:r>
      <w:r>
        <w:rPr>
          <w:spacing w:val="-14"/>
        </w:rPr>
        <w:t xml:space="preserve"> </w:t>
      </w:r>
      <w:r>
        <w:t>pourrait être</w:t>
      </w:r>
      <w:r>
        <w:rPr>
          <w:spacing w:val="-2"/>
        </w:rPr>
        <w:t xml:space="preserve"> </w:t>
      </w:r>
      <w:r>
        <w:t>doublée.</w:t>
      </w:r>
    </w:p>
    <w:p w:rsidR="00832C9B" w:rsidRDefault="00832C9B">
      <w:pPr>
        <w:pStyle w:val="BodyText"/>
        <w:spacing w:before="3"/>
        <w:rPr>
          <w:sz w:val="21"/>
        </w:rPr>
      </w:pPr>
    </w:p>
    <w:p w:rsidR="00832C9B" w:rsidRDefault="00D97C0D">
      <w:pPr>
        <w:pStyle w:val="BodyText"/>
        <w:spacing w:before="1" w:line="261" w:lineRule="auto"/>
        <w:ind w:left="103" w:right="2027"/>
        <w:jc w:val="both"/>
      </w:pPr>
      <w:r>
        <w:t>Les équipements informatiques de bureau, y compris les téléphones mobiles, les ordinateurs portables, les PC et les écrans plats, contiennent une variété de métaux critiques</w:t>
      </w:r>
      <w:r>
        <w:rPr>
          <w:spacing w:val="-11"/>
        </w:rPr>
        <w:t xml:space="preserve"> </w:t>
      </w:r>
      <w:r>
        <w:t>(tels</w:t>
      </w:r>
      <w:r>
        <w:rPr>
          <w:spacing w:val="-11"/>
        </w:rPr>
        <w:t xml:space="preserve"> </w:t>
      </w:r>
      <w:r>
        <w:t>que</w:t>
      </w:r>
      <w:r>
        <w:rPr>
          <w:spacing w:val="-9"/>
        </w:rPr>
        <w:t xml:space="preserve"> </w:t>
      </w:r>
      <w:r>
        <w:t>le</w:t>
      </w:r>
      <w:r>
        <w:rPr>
          <w:spacing w:val="-13"/>
        </w:rPr>
        <w:t xml:space="preserve"> </w:t>
      </w:r>
      <w:r>
        <w:t>cobalt,</w:t>
      </w:r>
      <w:r>
        <w:rPr>
          <w:spacing w:val="-8"/>
        </w:rPr>
        <w:t xml:space="preserve"> </w:t>
      </w:r>
      <w:r>
        <w:t>l'indium,</w:t>
      </w:r>
      <w:r>
        <w:rPr>
          <w:spacing w:val="-10"/>
        </w:rPr>
        <w:t xml:space="preserve"> </w:t>
      </w:r>
      <w:r>
        <w:t>le</w:t>
      </w:r>
      <w:r>
        <w:rPr>
          <w:spacing w:val="-12"/>
        </w:rPr>
        <w:t xml:space="preserve"> </w:t>
      </w:r>
      <w:r>
        <w:t>gallium,</w:t>
      </w:r>
      <w:r>
        <w:rPr>
          <w:spacing w:val="-10"/>
        </w:rPr>
        <w:t xml:space="preserve"> </w:t>
      </w:r>
      <w:r>
        <w:t>le</w:t>
      </w:r>
      <w:r>
        <w:rPr>
          <w:spacing w:val="-9"/>
        </w:rPr>
        <w:t xml:space="preserve"> </w:t>
      </w:r>
      <w:r>
        <w:t>germanium).</w:t>
      </w:r>
      <w:r>
        <w:rPr>
          <w:spacing w:val="-10"/>
        </w:rPr>
        <w:t xml:space="preserve"> </w:t>
      </w:r>
      <w:r>
        <w:t>Bien</w:t>
      </w:r>
      <w:r>
        <w:rPr>
          <w:spacing w:val="-13"/>
        </w:rPr>
        <w:t xml:space="preserve"> </w:t>
      </w:r>
      <w:r>
        <w:t>que</w:t>
      </w:r>
      <w:r>
        <w:rPr>
          <w:spacing w:val="-12"/>
        </w:rPr>
        <w:t xml:space="preserve"> </w:t>
      </w:r>
      <w:r>
        <w:t>la</w:t>
      </w:r>
      <w:r>
        <w:rPr>
          <w:spacing w:val="-13"/>
        </w:rPr>
        <w:t xml:space="preserve"> </w:t>
      </w:r>
      <w:r>
        <w:t>concentratio</w:t>
      </w:r>
      <w:r>
        <w:t>n de</w:t>
      </w:r>
      <w:r>
        <w:rPr>
          <w:spacing w:val="-7"/>
        </w:rPr>
        <w:t xml:space="preserve"> </w:t>
      </w:r>
      <w:r>
        <w:t>métal</w:t>
      </w:r>
      <w:r>
        <w:rPr>
          <w:spacing w:val="-7"/>
        </w:rPr>
        <w:t xml:space="preserve"> </w:t>
      </w:r>
      <w:r>
        <w:t>par</w:t>
      </w:r>
      <w:r>
        <w:rPr>
          <w:spacing w:val="-6"/>
        </w:rPr>
        <w:t xml:space="preserve"> </w:t>
      </w:r>
      <w:r>
        <w:t>unité</w:t>
      </w:r>
      <w:r>
        <w:rPr>
          <w:spacing w:val="-6"/>
        </w:rPr>
        <w:t xml:space="preserve"> </w:t>
      </w:r>
      <w:r>
        <w:t>soit</w:t>
      </w:r>
      <w:r>
        <w:rPr>
          <w:spacing w:val="-7"/>
        </w:rPr>
        <w:t xml:space="preserve"> </w:t>
      </w:r>
      <w:r>
        <w:t>faible,</w:t>
      </w:r>
      <w:r>
        <w:rPr>
          <w:spacing w:val="-6"/>
        </w:rPr>
        <w:t xml:space="preserve"> </w:t>
      </w:r>
      <w:r>
        <w:t>en</w:t>
      </w:r>
      <w:r>
        <w:rPr>
          <w:spacing w:val="-6"/>
        </w:rPr>
        <w:t xml:space="preserve"> </w:t>
      </w:r>
      <w:r>
        <w:t>raison</w:t>
      </w:r>
      <w:r>
        <w:rPr>
          <w:spacing w:val="-7"/>
        </w:rPr>
        <w:t xml:space="preserve"> </w:t>
      </w:r>
      <w:r>
        <w:t>du</w:t>
      </w:r>
      <w:r>
        <w:rPr>
          <w:spacing w:val="-6"/>
        </w:rPr>
        <w:t xml:space="preserve"> </w:t>
      </w:r>
      <w:r>
        <w:t>volume</w:t>
      </w:r>
      <w:r>
        <w:rPr>
          <w:spacing w:val="-7"/>
        </w:rPr>
        <w:t xml:space="preserve"> </w:t>
      </w:r>
      <w:r>
        <w:t>élevé</w:t>
      </w:r>
      <w:r>
        <w:rPr>
          <w:spacing w:val="-6"/>
        </w:rPr>
        <w:t xml:space="preserve"> </w:t>
      </w:r>
      <w:r>
        <w:t>d'unités</w:t>
      </w:r>
      <w:r>
        <w:rPr>
          <w:spacing w:val="-5"/>
        </w:rPr>
        <w:t xml:space="preserve"> </w:t>
      </w:r>
      <w:r>
        <w:t>produites/vendues,</w:t>
      </w:r>
      <w:r>
        <w:rPr>
          <w:spacing w:val="-6"/>
        </w:rPr>
        <w:t xml:space="preserve"> </w:t>
      </w:r>
      <w:r>
        <w:t>des milliers de tonnes de matériaux critiques sont incorporées dans le matériel informatique de</w:t>
      </w:r>
      <w:r>
        <w:rPr>
          <w:spacing w:val="-2"/>
        </w:rPr>
        <w:t xml:space="preserve"> </w:t>
      </w:r>
      <w:r>
        <w:t>bureau.</w:t>
      </w:r>
    </w:p>
    <w:p w:rsidR="00832C9B" w:rsidRDefault="00832C9B">
      <w:pPr>
        <w:pStyle w:val="BodyText"/>
        <w:spacing w:before="6"/>
        <w:rPr>
          <w:sz w:val="21"/>
        </w:rPr>
      </w:pPr>
    </w:p>
    <w:p w:rsidR="00832C9B" w:rsidRDefault="00D97C0D">
      <w:pPr>
        <w:pStyle w:val="BodyText"/>
        <w:spacing w:line="261" w:lineRule="auto"/>
        <w:ind w:left="103" w:right="2025"/>
        <w:jc w:val="both"/>
      </w:pPr>
      <w:r>
        <w:t>En reprenant les équipements inutilisés des clients pour les réutiliser ou les recycler, CHG-MERIDIAN récupère ces ressources et les réinjecte dans l'é</w:t>
      </w:r>
      <w:r>
        <w:t>conomie, réduisant ainsi la demande de nouveaux produits ou matières premières et offrant un potentiel de circularité accru.</w:t>
      </w:r>
    </w:p>
    <w:p w:rsidR="00832C9B" w:rsidRDefault="00832C9B">
      <w:pPr>
        <w:pStyle w:val="BodyText"/>
        <w:spacing w:before="4"/>
        <w:rPr>
          <w:sz w:val="21"/>
        </w:rPr>
      </w:pPr>
    </w:p>
    <w:p w:rsidR="00832C9B" w:rsidRDefault="00D97C0D">
      <w:pPr>
        <w:spacing w:line="261" w:lineRule="auto"/>
        <w:ind w:left="103" w:right="2025"/>
        <w:jc w:val="both"/>
        <w:rPr>
          <w:sz w:val="20"/>
        </w:rPr>
      </w:pPr>
      <w:r>
        <w:rPr>
          <w:sz w:val="20"/>
        </w:rPr>
        <w:t xml:space="preserve">« </w:t>
      </w:r>
      <w:r>
        <w:rPr>
          <w:i/>
          <w:sz w:val="20"/>
        </w:rPr>
        <w:t>Au lieu de tabler sur un modèle économique linéaire dans lequel les produits sont fabriqués, utilisés et finalement éliminés, chez CHG-MERIDIAN, nous nous appuyons sur</w:t>
      </w:r>
      <w:r>
        <w:rPr>
          <w:i/>
          <w:spacing w:val="-11"/>
          <w:sz w:val="20"/>
        </w:rPr>
        <w:t xml:space="preserve"> </w:t>
      </w:r>
      <w:r>
        <w:rPr>
          <w:i/>
          <w:sz w:val="20"/>
        </w:rPr>
        <w:t>un</w:t>
      </w:r>
      <w:r>
        <w:rPr>
          <w:i/>
          <w:spacing w:val="-12"/>
          <w:sz w:val="20"/>
        </w:rPr>
        <w:t xml:space="preserve"> </w:t>
      </w:r>
      <w:r>
        <w:rPr>
          <w:i/>
          <w:sz w:val="20"/>
        </w:rPr>
        <w:t>modèle</w:t>
      </w:r>
      <w:r>
        <w:rPr>
          <w:i/>
          <w:spacing w:val="-9"/>
          <w:sz w:val="20"/>
        </w:rPr>
        <w:t xml:space="preserve"> </w:t>
      </w:r>
      <w:r>
        <w:rPr>
          <w:i/>
          <w:sz w:val="20"/>
        </w:rPr>
        <w:t>économique</w:t>
      </w:r>
      <w:r>
        <w:rPr>
          <w:i/>
          <w:spacing w:val="-9"/>
          <w:sz w:val="20"/>
        </w:rPr>
        <w:t xml:space="preserve"> </w:t>
      </w:r>
      <w:r>
        <w:rPr>
          <w:i/>
          <w:sz w:val="20"/>
        </w:rPr>
        <w:t>durable,</w:t>
      </w:r>
      <w:r>
        <w:rPr>
          <w:i/>
          <w:spacing w:val="-12"/>
          <w:sz w:val="20"/>
        </w:rPr>
        <w:t xml:space="preserve"> </w:t>
      </w:r>
      <w:r>
        <w:rPr>
          <w:i/>
          <w:sz w:val="20"/>
        </w:rPr>
        <w:t>en</w:t>
      </w:r>
      <w:r>
        <w:rPr>
          <w:i/>
          <w:spacing w:val="-12"/>
          <w:sz w:val="20"/>
        </w:rPr>
        <w:t xml:space="preserve"> </w:t>
      </w:r>
      <w:r>
        <w:rPr>
          <w:i/>
          <w:sz w:val="20"/>
        </w:rPr>
        <w:t>boucle</w:t>
      </w:r>
      <w:r>
        <w:rPr>
          <w:i/>
          <w:spacing w:val="-12"/>
          <w:sz w:val="20"/>
        </w:rPr>
        <w:t xml:space="preserve"> </w:t>
      </w:r>
      <w:r>
        <w:rPr>
          <w:i/>
          <w:sz w:val="20"/>
        </w:rPr>
        <w:t>fermée,</w:t>
      </w:r>
      <w:r>
        <w:rPr>
          <w:i/>
          <w:spacing w:val="-12"/>
          <w:sz w:val="20"/>
        </w:rPr>
        <w:t xml:space="preserve"> </w:t>
      </w:r>
      <w:r>
        <w:rPr>
          <w:i/>
          <w:sz w:val="20"/>
        </w:rPr>
        <w:t>qui</w:t>
      </w:r>
      <w:r>
        <w:rPr>
          <w:i/>
          <w:spacing w:val="-13"/>
          <w:sz w:val="20"/>
        </w:rPr>
        <w:t xml:space="preserve"> </w:t>
      </w:r>
      <w:r>
        <w:rPr>
          <w:i/>
          <w:sz w:val="20"/>
        </w:rPr>
        <w:t>se</w:t>
      </w:r>
      <w:r>
        <w:rPr>
          <w:i/>
          <w:spacing w:val="-12"/>
          <w:sz w:val="20"/>
        </w:rPr>
        <w:t xml:space="preserve"> </w:t>
      </w:r>
      <w:r>
        <w:rPr>
          <w:i/>
          <w:sz w:val="20"/>
        </w:rPr>
        <w:t>concentre</w:t>
      </w:r>
      <w:r>
        <w:rPr>
          <w:i/>
          <w:spacing w:val="-11"/>
          <w:sz w:val="20"/>
        </w:rPr>
        <w:t xml:space="preserve"> </w:t>
      </w:r>
      <w:r>
        <w:rPr>
          <w:i/>
          <w:sz w:val="20"/>
        </w:rPr>
        <w:t>sur</w:t>
      </w:r>
      <w:r>
        <w:rPr>
          <w:i/>
          <w:spacing w:val="-11"/>
          <w:sz w:val="20"/>
        </w:rPr>
        <w:t xml:space="preserve"> </w:t>
      </w:r>
      <w:r>
        <w:rPr>
          <w:i/>
          <w:sz w:val="20"/>
        </w:rPr>
        <w:t>la</w:t>
      </w:r>
      <w:r>
        <w:rPr>
          <w:i/>
          <w:spacing w:val="-12"/>
          <w:sz w:val="20"/>
        </w:rPr>
        <w:t xml:space="preserve"> </w:t>
      </w:r>
      <w:r>
        <w:rPr>
          <w:i/>
          <w:sz w:val="20"/>
        </w:rPr>
        <w:t>réparation et la</w:t>
      </w:r>
      <w:r>
        <w:rPr>
          <w:i/>
          <w:sz w:val="20"/>
        </w:rPr>
        <w:t xml:space="preserve"> réutilisation des actifs. Nous considérons la gestion du cycle de vie informatique comme l'un des plus grands défis de notre époque et de ce fait, comme l’un des axes forts de notre entreprise </w:t>
      </w:r>
      <w:r>
        <w:rPr>
          <w:sz w:val="20"/>
        </w:rPr>
        <w:t>» souligne Patrick</w:t>
      </w:r>
      <w:r>
        <w:rPr>
          <w:spacing w:val="-5"/>
          <w:sz w:val="20"/>
        </w:rPr>
        <w:t xml:space="preserve"> </w:t>
      </w:r>
      <w:r>
        <w:rPr>
          <w:sz w:val="20"/>
        </w:rPr>
        <w:t>Henrion.</w:t>
      </w:r>
    </w:p>
    <w:p w:rsidR="00832C9B" w:rsidRDefault="00832C9B">
      <w:pPr>
        <w:pStyle w:val="BodyText"/>
        <w:spacing w:before="6"/>
        <w:rPr>
          <w:sz w:val="21"/>
        </w:rPr>
      </w:pPr>
    </w:p>
    <w:p w:rsidR="00832C9B" w:rsidRDefault="00D97C0D">
      <w:pPr>
        <w:pStyle w:val="BodyText"/>
        <w:spacing w:line="261" w:lineRule="auto"/>
        <w:ind w:left="103" w:right="2029" w:hanging="1"/>
        <w:jc w:val="both"/>
      </w:pPr>
      <w:r>
        <w:t>Au-delà de son rôle actif en mati</w:t>
      </w:r>
      <w:r>
        <w:t>ère d’économie circulaire, le groupe est attentif à son empreinte</w:t>
      </w:r>
      <w:r>
        <w:rPr>
          <w:spacing w:val="-14"/>
        </w:rPr>
        <w:t xml:space="preserve"> </w:t>
      </w:r>
      <w:r>
        <w:t>carbone.</w:t>
      </w:r>
      <w:r>
        <w:rPr>
          <w:spacing w:val="-10"/>
        </w:rPr>
        <w:t xml:space="preserve"> </w:t>
      </w:r>
      <w:r>
        <w:t>Ainsi,</w:t>
      </w:r>
      <w:r>
        <w:rPr>
          <w:spacing w:val="-10"/>
        </w:rPr>
        <w:t xml:space="preserve"> </w:t>
      </w:r>
      <w:r>
        <w:t>l'électricité</w:t>
      </w:r>
      <w:r>
        <w:rPr>
          <w:spacing w:val="-10"/>
        </w:rPr>
        <w:t xml:space="preserve"> </w:t>
      </w:r>
      <w:r>
        <w:t>utilisée</w:t>
      </w:r>
      <w:r>
        <w:rPr>
          <w:spacing w:val="-13"/>
        </w:rPr>
        <w:t xml:space="preserve"> </w:t>
      </w:r>
      <w:r>
        <w:t>pour</w:t>
      </w:r>
      <w:r>
        <w:rPr>
          <w:spacing w:val="-10"/>
        </w:rPr>
        <w:t xml:space="preserve"> </w:t>
      </w:r>
      <w:r>
        <w:t>alimenter</w:t>
      </w:r>
      <w:r>
        <w:rPr>
          <w:spacing w:val="-9"/>
        </w:rPr>
        <w:t xml:space="preserve"> </w:t>
      </w:r>
      <w:r>
        <w:t>les</w:t>
      </w:r>
      <w:r>
        <w:rPr>
          <w:spacing w:val="-11"/>
        </w:rPr>
        <w:t xml:space="preserve"> </w:t>
      </w:r>
      <w:r>
        <w:t>serveurs</w:t>
      </w:r>
      <w:r>
        <w:rPr>
          <w:spacing w:val="-12"/>
        </w:rPr>
        <w:t xml:space="preserve"> </w:t>
      </w:r>
      <w:r>
        <w:t>est</w:t>
      </w:r>
      <w:r>
        <w:rPr>
          <w:spacing w:val="-10"/>
        </w:rPr>
        <w:t xml:space="preserve"> </w:t>
      </w:r>
      <w:r>
        <w:t>100%</w:t>
      </w:r>
      <w:r>
        <w:rPr>
          <w:spacing w:val="-10"/>
        </w:rPr>
        <w:t xml:space="preserve"> </w:t>
      </w:r>
      <w:r>
        <w:t>verte. La moitié du site de Gross-Gerau est alimentée en photovoltaïque et le reste, en électricité verte. Le centre technologique de Norvège utilise exclusivement de l'énergie renouvelable</w:t>
      </w:r>
      <w:r>
        <w:rPr>
          <w:spacing w:val="-13"/>
        </w:rPr>
        <w:t xml:space="preserve"> </w:t>
      </w:r>
      <w:r>
        <w:t>produite</w:t>
      </w:r>
      <w:r>
        <w:rPr>
          <w:spacing w:val="-13"/>
        </w:rPr>
        <w:t xml:space="preserve"> </w:t>
      </w:r>
      <w:r>
        <w:t>par</w:t>
      </w:r>
      <w:r>
        <w:rPr>
          <w:spacing w:val="-11"/>
        </w:rPr>
        <w:t xml:space="preserve"> </w:t>
      </w:r>
      <w:r>
        <w:t>l'énergie</w:t>
      </w:r>
      <w:r>
        <w:rPr>
          <w:spacing w:val="-13"/>
        </w:rPr>
        <w:t xml:space="preserve"> </w:t>
      </w:r>
      <w:r>
        <w:t>hydroélectrique.</w:t>
      </w:r>
      <w:r>
        <w:rPr>
          <w:spacing w:val="-13"/>
        </w:rPr>
        <w:t xml:space="preserve"> </w:t>
      </w:r>
      <w:r>
        <w:t>Quant</w:t>
      </w:r>
      <w:r>
        <w:rPr>
          <w:spacing w:val="-12"/>
        </w:rPr>
        <w:t xml:space="preserve"> </w:t>
      </w:r>
      <w:r>
        <w:t>au</w:t>
      </w:r>
      <w:r>
        <w:rPr>
          <w:spacing w:val="-13"/>
        </w:rPr>
        <w:t xml:space="preserve"> </w:t>
      </w:r>
      <w:r>
        <w:t>siège</w:t>
      </w:r>
      <w:r>
        <w:rPr>
          <w:spacing w:val="-14"/>
        </w:rPr>
        <w:t xml:space="preserve"> </w:t>
      </w:r>
      <w:r>
        <w:t>social,</w:t>
      </w:r>
      <w:r>
        <w:rPr>
          <w:spacing w:val="-13"/>
        </w:rPr>
        <w:t xml:space="preserve"> </w:t>
      </w:r>
      <w:r>
        <w:t>il</w:t>
      </w:r>
      <w:r>
        <w:rPr>
          <w:spacing w:val="-13"/>
        </w:rPr>
        <w:t xml:space="preserve"> </w:t>
      </w:r>
      <w:r>
        <w:t>est</w:t>
      </w:r>
      <w:r>
        <w:rPr>
          <w:spacing w:val="-14"/>
        </w:rPr>
        <w:t xml:space="preserve"> </w:t>
      </w:r>
      <w:r>
        <w:t>alimenté par une installation photovoltaïque et un mix énergétique à l'électricité</w:t>
      </w:r>
      <w:r>
        <w:rPr>
          <w:spacing w:val="-18"/>
        </w:rPr>
        <w:t xml:space="preserve"> </w:t>
      </w:r>
      <w:r>
        <w:t>verte.</w:t>
      </w:r>
    </w:p>
    <w:p w:rsidR="00832C9B" w:rsidRDefault="00832C9B">
      <w:pPr>
        <w:pStyle w:val="BodyText"/>
        <w:rPr>
          <w:sz w:val="22"/>
        </w:rPr>
      </w:pPr>
    </w:p>
    <w:p w:rsidR="00832C9B" w:rsidRDefault="00832C9B">
      <w:pPr>
        <w:pStyle w:val="BodyText"/>
        <w:rPr>
          <w:sz w:val="22"/>
        </w:rPr>
      </w:pPr>
    </w:p>
    <w:p w:rsidR="00832C9B" w:rsidRDefault="00832C9B">
      <w:pPr>
        <w:pStyle w:val="BodyText"/>
        <w:spacing w:before="9"/>
      </w:pPr>
    </w:p>
    <w:p w:rsidR="00832C9B" w:rsidRDefault="00D97C0D">
      <w:pPr>
        <w:pStyle w:val="BodyText"/>
        <w:ind w:left="103"/>
      </w:pPr>
      <w:r>
        <w:t>Contact-Presse</w:t>
      </w:r>
    </w:p>
    <w:p w:rsidR="00832C9B" w:rsidRDefault="00D97C0D">
      <w:pPr>
        <w:pStyle w:val="BodyText"/>
        <w:tabs>
          <w:tab w:val="left" w:pos="4423"/>
        </w:tabs>
        <w:spacing w:before="20"/>
        <w:ind w:left="103"/>
      </w:pPr>
      <w:r>
        <w:t>Agence AUVRAY</w:t>
      </w:r>
      <w:r>
        <w:rPr>
          <w:spacing w:val="-6"/>
        </w:rPr>
        <w:t xml:space="preserve"> </w:t>
      </w:r>
      <w:r>
        <w:t>&amp;</w:t>
      </w:r>
      <w:r>
        <w:rPr>
          <w:spacing w:val="-1"/>
        </w:rPr>
        <w:t xml:space="preserve"> </w:t>
      </w:r>
      <w:r>
        <w:t>ASSOCIÉS</w:t>
      </w:r>
      <w:r>
        <w:rPr>
          <w:rFonts w:ascii="Times New Roman" w:hAnsi="Times New Roman"/>
        </w:rPr>
        <w:tab/>
      </w:r>
      <w:r>
        <w:t>CHG-MERIDIAN</w:t>
      </w:r>
    </w:p>
    <w:p w:rsidR="00832C9B" w:rsidRDefault="00D97C0D">
      <w:pPr>
        <w:pStyle w:val="BodyText"/>
        <w:tabs>
          <w:tab w:val="left" w:pos="4423"/>
        </w:tabs>
        <w:spacing w:before="19"/>
        <w:ind w:left="103"/>
      </w:pPr>
      <w:r>
        <w:t>Sandrine</w:t>
      </w:r>
      <w:r>
        <w:rPr>
          <w:spacing w:val="-4"/>
        </w:rPr>
        <w:t xml:space="preserve"> </w:t>
      </w:r>
      <w:r>
        <w:t>AUVRAY</w:t>
      </w:r>
      <w:r>
        <w:rPr>
          <w:rFonts w:ascii="Times New Roman"/>
        </w:rPr>
        <w:tab/>
      </w:r>
      <w:r>
        <w:t>Milena</w:t>
      </w:r>
      <w:r>
        <w:rPr>
          <w:spacing w:val="-2"/>
        </w:rPr>
        <w:t xml:space="preserve"> </w:t>
      </w:r>
      <w:r>
        <w:t>FEDIDA</w:t>
      </w:r>
    </w:p>
    <w:p w:rsidR="00832C9B" w:rsidRDefault="00D97C0D">
      <w:pPr>
        <w:pStyle w:val="BodyText"/>
        <w:tabs>
          <w:tab w:val="left" w:pos="4423"/>
        </w:tabs>
        <w:spacing w:before="22"/>
        <w:ind w:left="103"/>
      </w:pPr>
      <w:r>
        <w:t>Tél. 01 58 22</w:t>
      </w:r>
      <w:r>
        <w:rPr>
          <w:spacing w:val="-8"/>
        </w:rPr>
        <w:t xml:space="preserve"> </w:t>
      </w:r>
      <w:r>
        <w:t>21</w:t>
      </w:r>
      <w:r>
        <w:rPr>
          <w:spacing w:val="1"/>
        </w:rPr>
        <w:t xml:space="preserve"> </w:t>
      </w:r>
      <w:r>
        <w:t>11</w:t>
      </w:r>
      <w:r>
        <w:rPr>
          <w:rFonts w:ascii="Times New Roman" w:hAnsi="Times New Roman"/>
        </w:rPr>
        <w:tab/>
      </w:r>
      <w:r>
        <w:t>Tél. 01 49 00 29 16 / 07 60 60 79</w:t>
      </w:r>
      <w:r>
        <w:rPr>
          <w:spacing w:val="-4"/>
        </w:rPr>
        <w:t xml:space="preserve"> </w:t>
      </w:r>
      <w:r>
        <w:t>76</w:t>
      </w:r>
    </w:p>
    <w:p w:rsidR="00832C9B" w:rsidRDefault="00D97C0D">
      <w:pPr>
        <w:pStyle w:val="BodyText"/>
        <w:tabs>
          <w:tab w:val="left" w:pos="4423"/>
        </w:tabs>
        <w:spacing w:before="20"/>
        <w:ind w:left="103"/>
      </w:pPr>
      <w:hyperlink r:id="rId9">
        <w:r>
          <w:rPr>
            <w:color w:val="0000FF"/>
            <w:u w:val="single" w:color="0000FF"/>
          </w:rPr>
          <w:t>s.auvray@auvray-associes.com</w:t>
        </w:r>
      </w:hyperlink>
      <w:r>
        <w:rPr>
          <w:color w:val="0000FF"/>
        </w:rPr>
        <w:tab/>
      </w:r>
      <w:hyperlink r:id="rId10">
        <w:r>
          <w:rPr>
            <w:color w:val="0000FF"/>
            <w:u w:val="single" w:color="0000FF"/>
          </w:rPr>
          <w:t>milena.fedida@chg-meridian.com</w:t>
        </w:r>
      </w:hyperlink>
    </w:p>
    <w:sectPr w:rsidR="00832C9B">
      <w:pgSz w:w="11900" w:h="16840"/>
      <w:pgMar w:top="1460" w:right="800" w:bottom="280" w:left="1200" w:header="6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7C0D">
      <w:r>
        <w:separator/>
      </w:r>
    </w:p>
  </w:endnote>
  <w:endnote w:type="continuationSeparator" w:id="0">
    <w:p w:rsidR="00000000" w:rsidRDefault="00D9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7C0D">
      <w:r>
        <w:separator/>
      </w:r>
    </w:p>
  </w:footnote>
  <w:footnote w:type="continuationSeparator" w:id="0">
    <w:p w:rsidR="00000000" w:rsidRDefault="00D9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9B" w:rsidRDefault="00D97C0D">
    <w:pPr>
      <w:pStyle w:val="BodyText"/>
      <w:spacing w:line="14" w:lineRule="auto"/>
    </w:pPr>
    <w:r>
      <w:rPr>
        <w:noProof/>
      </w:rPr>
      <w:drawing>
        <wp:anchor distT="0" distB="0" distL="114300" distR="114300" simplePos="0" relativeHeight="251659264" behindDoc="0" locked="0" layoutInCell="1" allowOverlap="1">
          <wp:simplePos x="0" y="0"/>
          <wp:positionH relativeFrom="column">
            <wp:posOffset>5172075</wp:posOffset>
          </wp:positionH>
          <wp:positionV relativeFrom="paragraph">
            <wp:posOffset>-133985</wp:posOffset>
          </wp:positionV>
          <wp:extent cx="1080130" cy="361898"/>
          <wp:effectExtent l="0" t="0" r="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eu.png"/>
                  <pic:cNvPicPr/>
                </pic:nvPicPr>
                <pic:blipFill>
                  <a:blip r:embed="rId1">
                    <a:extLst>
                      <a:ext uri="{28A0092B-C50C-407E-A947-70E740481C1C}">
                        <a14:useLocalDpi xmlns:a14="http://schemas.microsoft.com/office/drawing/2010/main" val="0"/>
                      </a:ext>
                    </a:extLst>
                  </a:blip>
                  <a:stretch>
                    <a:fillRect/>
                  </a:stretch>
                </pic:blipFill>
                <pic:spPr>
                  <a:xfrm>
                    <a:off x="0" y="0"/>
                    <a:ext cx="1080130" cy="36189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814705</wp:posOffset>
              </wp:positionH>
              <wp:positionV relativeFrom="page">
                <wp:posOffset>826135</wp:posOffset>
              </wp:positionV>
              <wp:extent cx="478790" cy="12446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9B" w:rsidRDefault="00D97C0D">
                          <w:pPr>
                            <w:spacing w:before="14"/>
                            <w:ind w:left="20"/>
                            <w:rPr>
                              <w:sz w:val="14"/>
                            </w:rPr>
                          </w:pPr>
                          <w:r>
                            <w:rPr>
                              <w:color w:val="6E6E6E"/>
                              <w:sz w:val="14"/>
                            </w:rPr>
                            <w:t xml:space="preserve">Page </w:t>
                          </w:r>
                          <w:r>
                            <w:fldChar w:fldCharType="begin"/>
                          </w:r>
                          <w:r>
                            <w:rPr>
                              <w:color w:val="6E6E6E"/>
                              <w:sz w:val="14"/>
                            </w:rPr>
                            <w:instrText xml:space="preserve"> PAGE </w:instrText>
                          </w:r>
                          <w:r>
                            <w:fldChar w:fldCharType="separate"/>
                          </w:r>
                          <w:r>
                            <w:t>2</w:t>
                          </w:r>
                          <w:r>
                            <w:fldChar w:fldCharType="end"/>
                          </w:r>
                          <w:r>
                            <w:rPr>
                              <w:color w:val="6E6E6E"/>
                              <w:sz w:val="1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15pt;margin-top:65.05pt;width:37.7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" filled="f" stroked="f">
              <v:textbox inset="0,0,0,0">
                <w:txbxContent>
                  <w:p w:rsidR="00832C9B" w:rsidRDefault="00D97C0D">
                    <w:pPr>
                      <w:spacing w:before="14"/>
                      <w:ind w:left="20"/>
                      <w:rPr>
                        <w:sz w:val="14"/>
                      </w:rPr>
                    </w:pPr>
                    <w:r>
                      <w:rPr>
                        <w:color w:val="6E6E6E"/>
                        <w:sz w:val="14"/>
                      </w:rPr>
                      <w:t xml:space="preserve">Page </w:t>
                    </w:r>
                    <w:r>
                      <w:fldChar w:fldCharType="begin"/>
                    </w:r>
                    <w:r>
                      <w:rPr>
                        <w:color w:val="6E6E6E"/>
                        <w:sz w:val="14"/>
                      </w:rPr>
                      <w:instrText xml:space="preserve"> PAGE </w:instrText>
                    </w:r>
                    <w:r>
                      <w:fldChar w:fldCharType="separate"/>
                    </w:r>
                    <w:r>
                      <w:t>2</w:t>
                    </w:r>
                    <w:r>
                      <w:fldChar w:fldCharType="end"/>
                    </w:r>
                    <w:r>
                      <w:rPr>
                        <w:color w:val="6E6E6E"/>
                        <w:sz w:val="14"/>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1406"/>
    <w:multiLevelType w:val="hybridMultilevel"/>
    <w:tmpl w:val="9E8830F6"/>
    <w:lvl w:ilvl="0" w:tplc="A9B2C254">
      <w:numFmt w:val="bullet"/>
      <w:lvlText w:val="-"/>
      <w:lvlJc w:val="left"/>
      <w:pPr>
        <w:ind w:left="225" w:hanging="123"/>
      </w:pPr>
      <w:rPr>
        <w:rFonts w:ascii="Arial" w:eastAsia="Arial" w:hAnsi="Arial" w:cs="Arial" w:hint="default"/>
        <w:w w:val="99"/>
        <w:sz w:val="20"/>
        <w:szCs w:val="20"/>
        <w:lang w:val="fr-FR" w:eastAsia="fr-FR" w:bidi="fr-FR"/>
      </w:rPr>
    </w:lvl>
    <w:lvl w:ilvl="1" w:tplc="B4C09726">
      <w:numFmt w:val="bullet"/>
      <w:lvlText w:val="•"/>
      <w:lvlJc w:val="left"/>
      <w:pPr>
        <w:ind w:left="1188" w:hanging="123"/>
      </w:pPr>
      <w:rPr>
        <w:rFonts w:hint="default"/>
        <w:lang w:val="fr-FR" w:eastAsia="fr-FR" w:bidi="fr-FR"/>
      </w:rPr>
    </w:lvl>
    <w:lvl w:ilvl="2" w:tplc="F3D60EC0">
      <w:numFmt w:val="bullet"/>
      <w:lvlText w:val="•"/>
      <w:lvlJc w:val="left"/>
      <w:pPr>
        <w:ind w:left="2156" w:hanging="123"/>
      </w:pPr>
      <w:rPr>
        <w:rFonts w:hint="default"/>
        <w:lang w:val="fr-FR" w:eastAsia="fr-FR" w:bidi="fr-FR"/>
      </w:rPr>
    </w:lvl>
    <w:lvl w:ilvl="3" w:tplc="21565160">
      <w:numFmt w:val="bullet"/>
      <w:lvlText w:val="•"/>
      <w:lvlJc w:val="left"/>
      <w:pPr>
        <w:ind w:left="3124" w:hanging="123"/>
      </w:pPr>
      <w:rPr>
        <w:rFonts w:hint="default"/>
        <w:lang w:val="fr-FR" w:eastAsia="fr-FR" w:bidi="fr-FR"/>
      </w:rPr>
    </w:lvl>
    <w:lvl w:ilvl="4" w:tplc="21C291B2">
      <w:numFmt w:val="bullet"/>
      <w:lvlText w:val="•"/>
      <w:lvlJc w:val="left"/>
      <w:pPr>
        <w:ind w:left="4092" w:hanging="123"/>
      </w:pPr>
      <w:rPr>
        <w:rFonts w:hint="default"/>
        <w:lang w:val="fr-FR" w:eastAsia="fr-FR" w:bidi="fr-FR"/>
      </w:rPr>
    </w:lvl>
    <w:lvl w:ilvl="5" w:tplc="DD56A51E">
      <w:numFmt w:val="bullet"/>
      <w:lvlText w:val="•"/>
      <w:lvlJc w:val="left"/>
      <w:pPr>
        <w:ind w:left="5060" w:hanging="123"/>
      </w:pPr>
      <w:rPr>
        <w:rFonts w:hint="default"/>
        <w:lang w:val="fr-FR" w:eastAsia="fr-FR" w:bidi="fr-FR"/>
      </w:rPr>
    </w:lvl>
    <w:lvl w:ilvl="6" w:tplc="024ECCEE">
      <w:numFmt w:val="bullet"/>
      <w:lvlText w:val="•"/>
      <w:lvlJc w:val="left"/>
      <w:pPr>
        <w:ind w:left="6028" w:hanging="123"/>
      </w:pPr>
      <w:rPr>
        <w:rFonts w:hint="default"/>
        <w:lang w:val="fr-FR" w:eastAsia="fr-FR" w:bidi="fr-FR"/>
      </w:rPr>
    </w:lvl>
    <w:lvl w:ilvl="7" w:tplc="4788AFD6">
      <w:numFmt w:val="bullet"/>
      <w:lvlText w:val="•"/>
      <w:lvlJc w:val="left"/>
      <w:pPr>
        <w:ind w:left="6996" w:hanging="123"/>
      </w:pPr>
      <w:rPr>
        <w:rFonts w:hint="default"/>
        <w:lang w:val="fr-FR" w:eastAsia="fr-FR" w:bidi="fr-FR"/>
      </w:rPr>
    </w:lvl>
    <w:lvl w:ilvl="8" w:tplc="28DE128E">
      <w:numFmt w:val="bullet"/>
      <w:lvlText w:val="•"/>
      <w:lvlJc w:val="left"/>
      <w:pPr>
        <w:ind w:left="7964" w:hanging="123"/>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9B"/>
    <w:rsid w:val="00832C9B"/>
    <w:rsid w:val="00D97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C66555-CE66-4DAE-AAC3-334708C1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Heading1">
    <w:name w:val="heading 1"/>
    <w:basedOn w:val="Normal"/>
    <w:uiPriority w:val="9"/>
    <w:qFormat/>
    <w:pPr>
      <w:ind w:left="103"/>
      <w:jc w:val="both"/>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5" w:hanging="12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7C0D"/>
    <w:pPr>
      <w:tabs>
        <w:tab w:val="center" w:pos="4536"/>
        <w:tab w:val="right" w:pos="9072"/>
      </w:tabs>
    </w:pPr>
  </w:style>
  <w:style w:type="character" w:customStyle="1" w:styleId="HeaderChar">
    <w:name w:val="Header Char"/>
    <w:basedOn w:val="DefaultParagraphFont"/>
    <w:link w:val="Header"/>
    <w:uiPriority w:val="99"/>
    <w:rsid w:val="00D97C0D"/>
    <w:rPr>
      <w:rFonts w:ascii="Arial" w:eastAsia="Arial" w:hAnsi="Arial" w:cs="Arial"/>
      <w:lang w:val="fr-FR" w:eastAsia="fr-FR" w:bidi="fr-FR"/>
    </w:rPr>
  </w:style>
  <w:style w:type="paragraph" w:styleId="Footer">
    <w:name w:val="footer"/>
    <w:basedOn w:val="Normal"/>
    <w:link w:val="FooterChar"/>
    <w:uiPriority w:val="99"/>
    <w:unhideWhenUsed/>
    <w:rsid w:val="00D97C0D"/>
    <w:pPr>
      <w:tabs>
        <w:tab w:val="center" w:pos="4536"/>
        <w:tab w:val="right" w:pos="9072"/>
      </w:tabs>
    </w:pPr>
  </w:style>
  <w:style w:type="character" w:customStyle="1" w:styleId="FooterChar">
    <w:name w:val="Footer Char"/>
    <w:basedOn w:val="DefaultParagraphFont"/>
    <w:link w:val="Footer"/>
    <w:uiPriority w:val="99"/>
    <w:rsid w:val="00D97C0D"/>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lena.fedida@chg-meridian.com" TargetMode="External"/><Relationship Id="rId4" Type="http://schemas.openxmlformats.org/officeDocument/2006/relationships/webSettings" Target="webSettings.xml"/><Relationship Id="rId9" Type="http://schemas.openxmlformats.org/officeDocument/2006/relationships/hyperlink" Target="mailto:s.auvray@auvray-assoc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6965</Characters>
  <Application>Microsoft Office Word</Application>
  <DocSecurity>4</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CHG-MERIDIAN ACTEUR DE L'ECONOMIE CIRCULAIREVDEF.docx</dc:title>
  <dc:creator>Sandrine Auvray</dc:creator>
  <cp:lastModifiedBy>Fedida,Milena</cp:lastModifiedBy>
  <cp:revision>2</cp:revision>
  <dcterms:created xsi:type="dcterms:W3CDTF">2020-10-20T13:40:00Z</dcterms:created>
  <dcterms:modified xsi:type="dcterms:W3CDTF">2020-10-20T13:40:00Z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PDF24 Creator</vt:lpwstr>
  </property>
  <property fmtid="{D5CDD505-2E9C-101B-9397-08002B2CF9AE}" pid="4" name="LastSaved">
    <vt:filetime>2020-10-20T00:00:00Z</vt:filetime>
  </property>
</Properties>
</file>